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6140" w14:textId="77777777" w:rsidR="00980DB3" w:rsidRPr="00265980" w:rsidRDefault="00980DB3" w:rsidP="00265980">
      <w:pPr>
        <w:pStyle w:val="Heading1"/>
      </w:pPr>
      <w:r w:rsidRPr="00265980">
        <w:t>Abstract</w:t>
      </w:r>
      <w:r w:rsidRPr="00265980">
        <w:tab/>
      </w:r>
    </w:p>
    <w:tbl>
      <w:tblPr>
        <w:tblW w:w="9648"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808080" w:themeColor="background1" w:themeShade="80"/>
        </w:tblBorders>
        <w:tblLook w:val="01E0" w:firstRow="1" w:lastRow="1" w:firstColumn="1" w:lastColumn="1" w:noHBand="0" w:noVBand="0"/>
      </w:tblPr>
      <w:tblGrid>
        <w:gridCol w:w="1701"/>
        <w:gridCol w:w="7947"/>
      </w:tblGrid>
      <w:tr w:rsidR="00980DB3" w:rsidRPr="00FC2CEC" w14:paraId="6CA46143" w14:textId="77777777" w:rsidTr="007C3456">
        <w:tc>
          <w:tcPr>
            <w:tcW w:w="1701" w:type="dxa"/>
            <w:tcMar>
              <w:top w:w="85" w:type="dxa"/>
              <w:bottom w:w="85" w:type="dxa"/>
            </w:tcMar>
          </w:tcPr>
          <w:p w14:paraId="6CA46141" w14:textId="77777777" w:rsidR="00980DB3" w:rsidRPr="00FC2CEC" w:rsidRDefault="00980DB3" w:rsidP="00D821C6">
            <w:pPr>
              <w:rPr>
                <w:rFonts w:asciiTheme="minorHAnsi" w:hAnsiTheme="minorHAnsi" w:cstheme="minorHAnsi"/>
                <w:b/>
                <w:szCs w:val="22"/>
              </w:rPr>
            </w:pPr>
            <w:r w:rsidRPr="00FC2CEC">
              <w:rPr>
                <w:rFonts w:asciiTheme="minorHAnsi" w:hAnsiTheme="minorHAnsi" w:cstheme="minorHAnsi"/>
                <w:b/>
                <w:szCs w:val="22"/>
              </w:rPr>
              <w:t>Purpose</w:t>
            </w:r>
          </w:p>
        </w:tc>
        <w:tc>
          <w:tcPr>
            <w:tcW w:w="7947" w:type="dxa"/>
            <w:tcMar>
              <w:top w:w="85" w:type="dxa"/>
              <w:bottom w:w="85" w:type="dxa"/>
            </w:tcMar>
          </w:tcPr>
          <w:p w14:paraId="4531BC9D" w14:textId="46F9B37F" w:rsidR="004D2374" w:rsidRPr="004D2374" w:rsidRDefault="004D2374" w:rsidP="004D2374">
            <w:pPr>
              <w:overflowPunct/>
              <w:textAlignment w:val="auto"/>
              <w:rPr>
                <w:rFonts w:asciiTheme="minorHAnsi" w:hAnsiTheme="minorHAnsi" w:cstheme="minorHAnsi"/>
                <w:szCs w:val="22"/>
              </w:rPr>
            </w:pPr>
            <w:r w:rsidRPr="004D2374">
              <w:rPr>
                <w:rFonts w:asciiTheme="minorHAnsi" w:hAnsiTheme="minorHAnsi" w:cstheme="minorHAnsi"/>
                <w:szCs w:val="22"/>
              </w:rPr>
              <w:t xml:space="preserve">This policy states </w:t>
            </w:r>
            <w:r>
              <w:rPr>
                <w:rFonts w:asciiTheme="minorHAnsi" w:hAnsiTheme="minorHAnsi" w:cstheme="minorHAnsi"/>
                <w:szCs w:val="22"/>
              </w:rPr>
              <w:t>VicHealth’s</w:t>
            </w:r>
            <w:r w:rsidRPr="004D2374">
              <w:rPr>
                <w:rFonts w:asciiTheme="minorHAnsi" w:hAnsiTheme="minorHAnsi" w:cstheme="minorHAnsi"/>
                <w:szCs w:val="22"/>
              </w:rPr>
              <w:t xml:space="preserve"> position on:</w:t>
            </w:r>
          </w:p>
          <w:p w14:paraId="201DA78E" w14:textId="77777777" w:rsidR="004D2374" w:rsidRPr="004D2374" w:rsidRDefault="004D2374" w:rsidP="00764F8E">
            <w:pPr>
              <w:pStyle w:val="ListParagraph"/>
              <w:numPr>
                <w:ilvl w:val="0"/>
                <w:numId w:val="6"/>
              </w:numPr>
              <w:overflowPunct/>
              <w:spacing w:before="120"/>
              <w:ind w:hanging="357"/>
              <w:textAlignment w:val="auto"/>
              <w:rPr>
                <w:rFonts w:asciiTheme="minorHAnsi" w:hAnsiTheme="minorHAnsi" w:cstheme="minorHAnsi"/>
                <w:szCs w:val="22"/>
              </w:rPr>
            </w:pPr>
            <w:r w:rsidRPr="004D2374">
              <w:rPr>
                <w:rFonts w:asciiTheme="minorHAnsi" w:hAnsiTheme="minorHAnsi" w:cstheme="minorHAnsi"/>
                <w:szCs w:val="22"/>
              </w:rPr>
              <w:t>responding to offers of gifts, benefits and hospitality; and</w:t>
            </w:r>
          </w:p>
          <w:p w14:paraId="2CB1C83B" w14:textId="77777777" w:rsidR="004D2374" w:rsidRPr="004D2374" w:rsidRDefault="004D2374" w:rsidP="00764F8E">
            <w:pPr>
              <w:pStyle w:val="ListParagraph"/>
              <w:numPr>
                <w:ilvl w:val="0"/>
                <w:numId w:val="6"/>
              </w:numPr>
              <w:overflowPunct/>
              <w:spacing w:before="120"/>
              <w:ind w:hanging="357"/>
              <w:textAlignment w:val="auto"/>
              <w:rPr>
                <w:rFonts w:asciiTheme="minorHAnsi" w:hAnsiTheme="minorHAnsi" w:cstheme="minorHAnsi"/>
                <w:szCs w:val="22"/>
              </w:rPr>
            </w:pPr>
            <w:r w:rsidRPr="004D2374">
              <w:rPr>
                <w:rFonts w:asciiTheme="minorHAnsi" w:hAnsiTheme="minorHAnsi" w:cstheme="minorHAnsi"/>
                <w:szCs w:val="22"/>
              </w:rPr>
              <w:t xml:space="preserve">providing gifts, benefits and hospitality. </w:t>
            </w:r>
          </w:p>
          <w:p w14:paraId="1155FEAD" w14:textId="77777777" w:rsidR="004D2374" w:rsidRDefault="004D2374" w:rsidP="004D2374">
            <w:pPr>
              <w:overflowPunct/>
              <w:textAlignment w:val="auto"/>
              <w:rPr>
                <w:rFonts w:asciiTheme="minorHAnsi" w:hAnsiTheme="minorHAnsi" w:cstheme="minorHAnsi"/>
                <w:szCs w:val="22"/>
              </w:rPr>
            </w:pPr>
          </w:p>
          <w:p w14:paraId="3B5B4A83" w14:textId="58852A1E" w:rsidR="004D2374" w:rsidRDefault="004D2374" w:rsidP="004D2374">
            <w:pPr>
              <w:overflowPunct/>
              <w:textAlignment w:val="auto"/>
              <w:rPr>
                <w:rFonts w:asciiTheme="minorHAnsi" w:hAnsiTheme="minorHAnsi" w:cstheme="minorHAnsi"/>
                <w:szCs w:val="22"/>
              </w:rPr>
            </w:pPr>
            <w:r w:rsidRPr="004D2374">
              <w:rPr>
                <w:rFonts w:asciiTheme="minorHAnsi" w:hAnsiTheme="minorHAnsi" w:cstheme="minorHAnsi"/>
                <w:szCs w:val="22"/>
              </w:rPr>
              <w:t xml:space="preserve">This policy is intended to support </w:t>
            </w:r>
            <w:r>
              <w:rPr>
                <w:rFonts w:asciiTheme="minorHAnsi" w:hAnsiTheme="minorHAnsi" w:cstheme="minorHAnsi"/>
                <w:szCs w:val="22"/>
              </w:rPr>
              <w:t>VicHealth</w:t>
            </w:r>
            <w:r w:rsidRPr="004D2374">
              <w:rPr>
                <w:rFonts w:asciiTheme="minorHAnsi" w:hAnsiTheme="minorHAnsi" w:cstheme="minorHAnsi"/>
                <w:szCs w:val="22"/>
              </w:rPr>
              <w:t xml:space="preserve"> </w:t>
            </w:r>
            <w:r w:rsidR="009F206E">
              <w:rPr>
                <w:rFonts w:asciiTheme="minorHAnsi" w:hAnsiTheme="minorHAnsi" w:cstheme="minorHAnsi"/>
                <w:szCs w:val="22"/>
              </w:rPr>
              <w:t xml:space="preserve">and </w:t>
            </w:r>
            <w:r w:rsidR="009F206E" w:rsidRPr="004D2374">
              <w:rPr>
                <w:rFonts w:asciiTheme="minorHAnsi" w:hAnsiTheme="minorHAnsi" w:cstheme="minorHAnsi"/>
                <w:szCs w:val="22"/>
              </w:rPr>
              <w:t xml:space="preserve">individuals </w:t>
            </w:r>
            <w:r w:rsidRPr="004D2374">
              <w:rPr>
                <w:rFonts w:asciiTheme="minorHAnsi" w:hAnsiTheme="minorHAnsi" w:cstheme="minorHAnsi"/>
                <w:szCs w:val="22"/>
              </w:rPr>
              <w:t xml:space="preserve">to avoid conflicts of interest and maintain high levels of integrity and public trust. </w:t>
            </w:r>
          </w:p>
          <w:p w14:paraId="498F0709" w14:textId="77777777" w:rsidR="004D2374" w:rsidRDefault="004D2374" w:rsidP="004D2374">
            <w:pPr>
              <w:overflowPunct/>
              <w:textAlignment w:val="auto"/>
              <w:rPr>
                <w:rFonts w:asciiTheme="minorHAnsi" w:hAnsiTheme="minorHAnsi" w:cstheme="minorHAnsi"/>
                <w:szCs w:val="22"/>
              </w:rPr>
            </w:pPr>
          </w:p>
          <w:p w14:paraId="569FEA27" w14:textId="7A5FAEB3" w:rsidR="0014532B" w:rsidRDefault="0014532B" w:rsidP="004D2374">
            <w:pPr>
              <w:overflowPunct/>
              <w:textAlignment w:val="auto"/>
              <w:rPr>
                <w:rFonts w:asciiTheme="minorHAnsi" w:hAnsiTheme="minorHAnsi" w:cstheme="minorHAnsi"/>
                <w:szCs w:val="22"/>
              </w:rPr>
            </w:pPr>
            <w:r>
              <w:rPr>
                <w:rFonts w:asciiTheme="minorHAnsi" w:hAnsiTheme="minorHAnsi" w:cstheme="minorHAnsi"/>
                <w:szCs w:val="22"/>
              </w:rPr>
              <w:t>VicHealth recognises the importance and the legitimate business reasons that workplace participants attend industry and stakeholder events and/or functions to contribute to and/or develop a greater understanding of health promotion issues, trends and strategies.</w:t>
            </w:r>
            <w:r w:rsidR="00B03BC2">
              <w:rPr>
                <w:rFonts w:asciiTheme="minorHAnsi" w:hAnsiTheme="minorHAnsi" w:cstheme="minorHAnsi"/>
                <w:szCs w:val="22"/>
              </w:rPr>
              <w:t xml:space="preserve"> </w:t>
            </w:r>
            <w:r w:rsidR="00900E9A">
              <w:rPr>
                <w:rFonts w:asciiTheme="minorHAnsi" w:hAnsiTheme="minorHAnsi" w:cstheme="minorHAnsi"/>
                <w:szCs w:val="22"/>
              </w:rPr>
              <w:t xml:space="preserve">As a generalisation, attendance at these events will be </w:t>
            </w:r>
            <w:r w:rsidR="00B03BC2">
              <w:rPr>
                <w:rFonts w:asciiTheme="minorHAnsi" w:hAnsiTheme="minorHAnsi" w:cstheme="minorHAnsi"/>
                <w:szCs w:val="22"/>
              </w:rPr>
              <w:t xml:space="preserve">considered and recorded in accordance with VicHealth’s Attendance at Official Business </w:t>
            </w:r>
            <w:r w:rsidR="00AF7DC3">
              <w:rPr>
                <w:rFonts w:asciiTheme="minorHAnsi" w:hAnsiTheme="minorHAnsi" w:cstheme="minorHAnsi"/>
                <w:szCs w:val="22"/>
              </w:rPr>
              <w:t xml:space="preserve">Events </w:t>
            </w:r>
            <w:r w:rsidR="00B03BC2">
              <w:rPr>
                <w:rFonts w:asciiTheme="minorHAnsi" w:hAnsiTheme="minorHAnsi" w:cstheme="minorHAnsi"/>
                <w:szCs w:val="22"/>
              </w:rPr>
              <w:t>Policy</w:t>
            </w:r>
            <w:r w:rsidR="00900E9A">
              <w:rPr>
                <w:rFonts w:asciiTheme="minorHAnsi" w:hAnsiTheme="minorHAnsi" w:cstheme="minorHAnsi"/>
                <w:szCs w:val="22"/>
              </w:rPr>
              <w:t>.</w:t>
            </w:r>
          </w:p>
          <w:p w14:paraId="4FE6BB80" w14:textId="77777777" w:rsidR="0014532B" w:rsidRPr="004D2374" w:rsidRDefault="0014532B" w:rsidP="004D2374">
            <w:pPr>
              <w:overflowPunct/>
              <w:textAlignment w:val="auto"/>
              <w:rPr>
                <w:rFonts w:asciiTheme="minorHAnsi" w:hAnsiTheme="minorHAnsi" w:cstheme="minorHAnsi"/>
                <w:szCs w:val="22"/>
              </w:rPr>
            </w:pPr>
          </w:p>
          <w:p w14:paraId="6CA46142" w14:textId="54CA8B38" w:rsidR="00D51582" w:rsidRPr="00D51582" w:rsidRDefault="004D2374" w:rsidP="004D2374">
            <w:pPr>
              <w:overflowPunct/>
              <w:textAlignment w:val="auto"/>
              <w:rPr>
                <w:rFonts w:asciiTheme="minorHAnsi" w:hAnsiTheme="minorHAnsi" w:cstheme="minorHAnsi"/>
                <w:szCs w:val="22"/>
              </w:rPr>
            </w:pPr>
            <w:r>
              <w:rPr>
                <w:rFonts w:asciiTheme="minorHAnsi" w:hAnsiTheme="minorHAnsi" w:cstheme="minorHAnsi"/>
                <w:szCs w:val="22"/>
              </w:rPr>
              <w:t xml:space="preserve">VicHealth </w:t>
            </w:r>
            <w:r w:rsidRPr="004D2374">
              <w:rPr>
                <w:rFonts w:asciiTheme="minorHAnsi" w:hAnsiTheme="minorHAnsi" w:cstheme="minorHAnsi"/>
                <w:szCs w:val="22"/>
              </w:rPr>
              <w:t xml:space="preserve">has issued this policy to support </w:t>
            </w:r>
            <w:r w:rsidR="009F206E" w:rsidRPr="004D2374">
              <w:rPr>
                <w:rFonts w:asciiTheme="minorHAnsi" w:hAnsiTheme="minorHAnsi" w:cstheme="minorHAnsi"/>
                <w:szCs w:val="22"/>
              </w:rPr>
              <w:t>behaviour</w:t>
            </w:r>
            <w:r w:rsidRPr="004D2374">
              <w:rPr>
                <w:rFonts w:asciiTheme="minorHAnsi" w:hAnsiTheme="minorHAnsi" w:cstheme="minorHAnsi"/>
                <w:szCs w:val="22"/>
              </w:rPr>
              <w:t xml:space="preserve"> consistent with the</w:t>
            </w:r>
            <w:r w:rsidR="00990E5F">
              <w:rPr>
                <w:rFonts w:asciiTheme="minorHAnsi" w:hAnsiTheme="minorHAnsi" w:cstheme="minorHAnsi"/>
                <w:szCs w:val="22"/>
              </w:rPr>
              <w:t>:</w:t>
            </w:r>
            <w:r w:rsidRPr="004D2374">
              <w:rPr>
                <w:rFonts w:asciiTheme="minorHAnsi" w:hAnsiTheme="minorHAnsi" w:cstheme="minorHAnsi"/>
                <w:szCs w:val="22"/>
              </w:rPr>
              <w:t xml:space="preserve"> Code of conduct for Victorian public sector employees</w:t>
            </w:r>
            <w:r>
              <w:rPr>
                <w:rFonts w:asciiTheme="minorHAnsi" w:hAnsiTheme="minorHAnsi" w:cstheme="minorHAnsi"/>
                <w:szCs w:val="22"/>
              </w:rPr>
              <w:t>; Code of Conduct for Directors of Victorian Public Entities</w:t>
            </w:r>
            <w:r w:rsidRPr="004D2374">
              <w:rPr>
                <w:rFonts w:asciiTheme="minorHAnsi" w:hAnsiTheme="minorHAnsi" w:cstheme="minorHAnsi"/>
                <w:szCs w:val="22"/>
              </w:rPr>
              <w:t xml:space="preserve"> </w:t>
            </w:r>
            <w:r>
              <w:rPr>
                <w:rFonts w:asciiTheme="minorHAnsi" w:hAnsiTheme="minorHAnsi" w:cstheme="minorHAnsi"/>
                <w:szCs w:val="22"/>
              </w:rPr>
              <w:t>and the Victorian Public Sector Commission’s Gift, Benefits and Hospitality Framework.</w:t>
            </w:r>
          </w:p>
        </w:tc>
      </w:tr>
      <w:tr w:rsidR="00980DB3" w:rsidRPr="00FC2CEC" w14:paraId="6CA46146" w14:textId="77777777" w:rsidTr="007C3456">
        <w:tc>
          <w:tcPr>
            <w:tcW w:w="1701" w:type="dxa"/>
            <w:tcMar>
              <w:top w:w="85" w:type="dxa"/>
              <w:bottom w:w="85" w:type="dxa"/>
            </w:tcMar>
          </w:tcPr>
          <w:p w14:paraId="6CA46144" w14:textId="10040D20" w:rsidR="00980DB3" w:rsidRPr="00FC2CEC" w:rsidRDefault="00980DB3" w:rsidP="00D821C6">
            <w:pPr>
              <w:rPr>
                <w:rFonts w:asciiTheme="minorHAnsi" w:hAnsiTheme="minorHAnsi" w:cstheme="minorHAnsi"/>
                <w:b/>
                <w:szCs w:val="22"/>
              </w:rPr>
            </w:pPr>
            <w:r w:rsidRPr="00FC2CEC">
              <w:rPr>
                <w:rFonts w:asciiTheme="minorHAnsi" w:hAnsiTheme="minorHAnsi" w:cstheme="minorHAnsi"/>
                <w:b/>
                <w:szCs w:val="22"/>
              </w:rPr>
              <w:t>Scope</w:t>
            </w:r>
          </w:p>
        </w:tc>
        <w:tc>
          <w:tcPr>
            <w:tcW w:w="7947" w:type="dxa"/>
            <w:tcMar>
              <w:top w:w="85" w:type="dxa"/>
              <w:bottom w:w="85" w:type="dxa"/>
            </w:tcMar>
          </w:tcPr>
          <w:p w14:paraId="6CA46145" w14:textId="08B37C48" w:rsidR="00D51582" w:rsidRPr="00D51582" w:rsidRDefault="004D2374" w:rsidP="004D2374">
            <w:pPr>
              <w:overflowPunct/>
              <w:textAlignment w:val="auto"/>
              <w:rPr>
                <w:rFonts w:asciiTheme="minorHAnsi" w:hAnsiTheme="minorHAnsi" w:cstheme="minorHAnsi"/>
                <w:szCs w:val="22"/>
              </w:rPr>
            </w:pPr>
            <w:r w:rsidRPr="004D2374">
              <w:rPr>
                <w:rFonts w:asciiTheme="minorHAnsi" w:hAnsiTheme="minorHAnsi" w:cstheme="minorHAnsi"/>
                <w:szCs w:val="22"/>
              </w:rPr>
              <w:t>This policy applies to all workplace participants</w:t>
            </w:r>
            <w:r>
              <w:rPr>
                <w:rFonts w:asciiTheme="minorHAnsi" w:hAnsiTheme="minorHAnsi" w:cstheme="minorHAnsi"/>
                <w:szCs w:val="22"/>
              </w:rPr>
              <w:t xml:space="preserve"> (refer definitions section)</w:t>
            </w:r>
            <w:r w:rsidRPr="004D2374">
              <w:rPr>
                <w:rFonts w:asciiTheme="minorHAnsi" w:hAnsiTheme="minorHAnsi" w:cstheme="minorHAnsi"/>
                <w:szCs w:val="22"/>
              </w:rPr>
              <w:t>.</w:t>
            </w:r>
          </w:p>
        </w:tc>
      </w:tr>
      <w:tr w:rsidR="00980DB3" w:rsidRPr="00FC2CEC" w14:paraId="6CA46149" w14:textId="77777777" w:rsidTr="007C3456">
        <w:tc>
          <w:tcPr>
            <w:tcW w:w="1701" w:type="dxa"/>
            <w:tcMar>
              <w:top w:w="85" w:type="dxa"/>
              <w:bottom w:w="85" w:type="dxa"/>
            </w:tcMar>
          </w:tcPr>
          <w:p w14:paraId="6CA46147" w14:textId="77777777" w:rsidR="00980DB3" w:rsidRPr="00FC2CEC" w:rsidRDefault="00980DB3" w:rsidP="00D821C6">
            <w:pPr>
              <w:rPr>
                <w:rFonts w:asciiTheme="minorHAnsi" w:hAnsiTheme="minorHAnsi" w:cstheme="minorHAnsi"/>
                <w:b/>
                <w:szCs w:val="22"/>
              </w:rPr>
            </w:pPr>
            <w:r w:rsidRPr="00FC2CEC">
              <w:rPr>
                <w:rFonts w:asciiTheme="minorHAnsi" w:hAnsiTheme="minorHAnsi" w:cstheme="minorHAnsi"/>
                <w:b/>
                <w:szCs w:val="22"/>
              </w:rPr>
              <w:t xml:space="preserve">Policy </w:t>
            </w:r>
            <w:r w:rsidR="00865A7D" w:rsidRPr="00FC2CEC">
              <w:rPr>
                <w:rFonts w:asciiTheme="minorHAnsi" w:hAnsiTheme="minorHAnsi" w:cstheme="minorHAnsi"/>
                <w:b/>
                <w:szCs w:val="22"/>
              </w:rPr>
              <w:t>o</w:t>
            </w:r>
            <w:r w:rsidRPr="00FC2CEC">
              <w:rPr>
                <w:rFonts w:asciiTheme="minorHAnsi" w:hAnsiTheme="minorHAnsi" w:cstheme="minorHAnsi"/>
                <w:b/>
                <w:szCs w:val="22"/>
              </w:rPr>
              <w:t>wner</w:t>
            </w:r>
          </w:p>
        </w:tc>
        <w:tc>
          <w:tcPr>
            <w:tcW w:w="7947" w:type="dxa"/>
            <w:tcMar>
              <w:top w:w="85" w:type="dxa"/>
              <w:bottom w:w="85" w:type="dxa"/>
            </w:tcMar>
          </w:tcPr>
          <w:p w14:paraId="6CA46148" w14:textId="4CE718B0" w:rsidR="00980DB3" w:rsidRPr="00FC2CEC" w:rsidRDefault="004D2374" w:rsidP="00D821C6">
            <w:pPr>
              <w:rPr>
                <w:rFonts w:asciiTheme="minorHAnsi" w:hAnsiTheme="minorHAnsi" w:cstheme="minorHAnsi"/>
                <w:szCs w:val="22"/>
              </w:rPr>
            </w:pPr>
            <w:r>
              <w:rPr>
                <w:rFonts w:asciiTheme="minorHAnsi" w:hAnsiTheme="minorHAnsi" w:cstheme="minorHAnsi"/>
                <w:szCs w:val="22"/>
              </w:rPr>
              <w:t>Executive Manager Corporate Services on behalf of the VicHealth Board</w:t>
            </w:r>
            <w:r w:rsidR="009F206E">
              <w:rPr>
                <w:rFonts w:asciiTheme="minorHAnsi" w:hAnsiTheme="minorHAnsi" w:cstheme="minorHAnsi"/>
                <w:szCs w:val="22"/>
              </w:rPr>
              <w:t>.</w:t>
            </w:r>
          </w:p>
        </w:tc>
      </w:tr>
      <w:tr w:rsidR="00782608" w:rsidRPr="00FC2CEC" w14:paraId="6CA4614C" w14:textId="77777777" w:rsidTr="007C3456">
        <w:tc>
          <w:tcPr>
            <w:tcW w:w="1701" w:type="dxa"/>
            <w:tcMar>
              <w:top w:w="85" w:type="dxa"/>
              <w:bottom w:w="85" w:type="dxa"/>
            </w:tcMar>
          </w:tcPr>
          <w:p w14:paraId="6CA4614A" w14:textId="77777777" w:rsidR="00782608" w:rsidRPr="00FC2CEC" w:rsidRDefault="00782608" w:rsidP="00D821C6">
            <w:pPr>
              <w:rPr>
                <w:rFonts w:asciiTheme="minorHAnsi" w:hAnsiTheme="minorHAnsi" w:cstheme="minorHAnsi"/>
                <w:b/>
                <w:szCs w:val="22"/>
              </w:rPr>
            </w:pPr>
            <w:r>
              <w:rPr>
                <w:rFonts w:asciiTheme="minorHAnsi" w:hAnsiTheme="minorHAnsi" w:cstheme="minorHAnsi"/>
                <w:b/>
                <w:szCs w:val="22"/>
              </w:rPr>
              <w:t>Effective date</w:t>
            </w:r>
          </w:p>
        </w:tc>
        <w:tc>
          <w:tcPr>
            <w:tcW w:w="7947" w:type="dxa"/>
            <w:tcMar>
              <w:top w:w="85" w:type="dxa"/>
              <w:bottom w:w="85" w:type="dxa"/>
            </w:tcMar>
          </w:tcPr>
          <w:p w14:paraId="6CA4614B" w14:textId="126C1EAD" w:rsidR="00782608" w:rsidRPr="00FC2CEC" w:rsidRDefault="005057EC" w:rsidP="00D821C6">
            <w:pPr>
              <w:rPr>
                <w:rFonts w:asciiTheme="minorHAnsi" w:hAnsiTheme="minorHAnsi" w:cstheme="minorHAnsi"/>
                <w:szCs w:val="22"/>
              </w:rPr>
            </w:pPr>
            <w:r>
              <w:rPr>
                <w:rFonts w:asciiTheme="minorHAnsi" w:hAnsiTheme="minorHAnsi" w:cstheme="minorHAnsi"/>
                <w:szCs w:val="22"/>
              </w:rPr>
              <w:t>February 2022</w:t>
            </w:r>
          </w:p>
        </w:tc>
      </w:tr>
    </w:tbl>
    <w:p w14:paraId="6CA4614D" w14:textId="77777777" w:rsidR="00980DB3" w:rsidRPr="00E05F16" w:rsidRDefault="00980DB3" w:rsidP="00E05F16">
      <w:pPr>
        <w:pStyle w:val="Heading1"/>
        <w:rPr>
          <w:rFonts w:asciiTheme="minorHAnsi" w:hAnsiTheme="minorHAnsi" w:cstheme="minorHAnsi"/>
        </w:rPr>
      </w:pPr>
      <w:r w:rsidRPr="00E05F16">
        <w:rPr>
          <w:rFonts w:asciiTheme="minorHAnsi" w:hAnsiTheme="minorHAnsi" w:cstheme="minorHAnsi"/>
        </w:rPr>
        <w:t xml:space="preserve">Policy </w:t>
      </w:r>
      <w:r w:rsidR="00954D62" w:rsidRPr="00E05F16">
        <w:rPr>
          <w:rFonts w:asciiTheme="minorHAnsi" w:hAnsiTheme="minorHAnsi" w:cstheme="minorHAnsi"/>
        </w:rPr>
        <w:t>S</w:t>
      </w:r>
      <w:r w:rsidRPr="00E05F16">
        <w:rPr>
          <w:rFonts w:asciiTheme="minorHAnsi" w:hAnsiTheme="minorHAnsi" w:cstheme="minorHAnsi"/>
        </w:rPr>
        <w:t>tatement</w:t>
      </w:r>
    </w:p>
    <w:tbl>
      <w:tblPr>
        <w:tblW w:w="9606" w:type="dxa"/>
        <w:tblBorders>
          <w:top w:val="single" w:sz="4" w:space="0" w:color="808080" w:themeColor="background1" w:themeShade="80"/>
          <w:bottom w:val="single" w:sz="2" w:space="0" w:color="808080" w:themeColor="background1" w:themeShade="80"/>
          <w:insideH w:val="single" w:sz="2"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701"/>
        <w:gridCol w:w="7905"/>
      </w:tblGrid>
      <w:tr w:rsidR="00CD0FBC" w:rsidRPr="00FC2CEC" w14:paraId="6CA46150" w14:textId="77777777" w:rsidTr="007C3456">
        <w:tc>
          <w:tcPr>
            <w:tcW w:w="1701" w:type="dxa"/>
            <w:tcMar>
              <w:top w:w="85" w:type="dxa"/>
              <w:bottom w:w="85" w:type="dxa"/>
            </w:tcMar>
          </w:tcPr>
          <w:p w14:paraId="6CA4614E" w14:textId="77777777" w:rsidR="00CD0FBC" w:rsidRPr="00FC2CEC" w:rsidRDefault="00CD0FBC" w:rsidP="00D821C6">
            <w:pPr>
              <w:rPr>
                <w:rFonts w:asciiTheme="minorHAnsi" w:hAnsiTheme="minorHAnsi" w:cstheme="minorHAnsi"/>
                <w:b/>
                <w:szCs w:val="22"/>
              </w:rPr>
            </w:pPr>
            <w:r w:rsidRPr="00FC2CEC">
              <w:rPr>
                <w:rFonts w:asciiTheme="minorHAnsi" w:hAnsiTheme="minorHAnsi" w:cstheme="minorHAnsi"/>
                <w:b/>
                <w:szCs w:val="22"/>
              </w:rPr>
              <w:t xml:space="preserve">Principles </w:t>
            </w:r>
          </w:p>
        </w:tc>
        <w:tc>
          <w:tcPr>
            <w:tcW w:w="7905" w:type="dxa"/>
            <w:tcMar>
              <w:top w:w="85" w:type="dxa"/>
              <w:bottom w:w="85" w:type="dxa"/>
            </w:tcMar>
          </w:tcPr>
          <w:p w14:paraId="4A5F2F68" w14:textId="0F1315E7" w:rsidR="004D2374" w:rsidRDefault="004D2374" w:rsidP="004D2374">
            <w:pPr>
              <w:overflowPunct/>
              <w:textAlignment w:val="auto"/>
              <w:rPr>
                <w:rFonts w:asciiTheme="minorHAnsi" w:hAnsiTheme="minorHAnsi" w:cstheme="minorHAnsi"/>
                <w:szCs w:val="22"/>
              </w:rPr>
            </w:pPr>
            <w:r w:rsidRPr="004D2374">
              <w:rPr>
                <w:rFonts w:asciiTheme="minorHAnsi" w:hAnsiTheme="minorHAnsi" w:cstheme="minorHAnsi"/>
                <w:szCs w:val="22"/>
              </w:rPr>
              <w:t xml:space="preserve">This policy has been developed in accordance with requirements outlined in the </w:t>
            </w:r>
            <w:r w:rsidR="00CE1B5D">
              <w:rPr>
                <w:rFonts w:asciiTheme="minorHAnsi" w:hAnsiTheme="minorHAnsi" w:cstheme="minorHAnsi"/>
                <w:szCs w:val="22"/>
              </w:rPr>
              <w:t>m</w:t>
            </w:r>
            <w:r w:rsidRPr="004D2374">
              <w:rPr>
                <w:rFonts w:asciiTheme="minorHAnsi" w:hAnsiTheme="minorHAnsi" w:cstheme="minorHAnsi"/>
                <w:szCs w:val="22"/>
              </w:rPr>
              <w:t>inimum accountabilities for managing gifts, benefits and hospitality issued by the Victorian Public Sector Commission</w:t>
            </w:r>
            <w:r w:rsidR="00CE1B5D">
              <w:rPr>
                <w:rFonts w:asciiTheme="minorHAnsi" w:hAnsiTheme="minorHAnsi" w:cstheme="minorHAnsi"/>
                <w:szCs w:val="22"/>
              </w:rPr>
              <w:t>.</w:t>
            </w:r>
          </w:p>
          <w:p w14:paraId="00E70550" w14:textId="77777777" w:rsidR="004D2374" w:rsidRPr="004D2374" w:rsidRDefault="004D2374" w:rsidP="004D2374">
            <w:pPr>
              <w:overflowPunct/>
              <w:textAlignment w:val="auto"/>
              <w:rPr>
                <w:rFonts w:asciiTheme="minorHAnsi" w:hAnsiTheme="minorHAnsi" w:cstheme="minorHAnsi"/>
                <w:szCs w:val="22"/>
              </w:rPr>
            </w:pPr>
          </w:p>
          <w:p w14:paraId="40AA943B" w14:textId="4985EE8F" w:rsidR="004D2374" w:rsidRDefault="004D2374" w:rsidP="004D2374">
            <w:pPr>
              <w:overflowPunct/>
              <w:textAlignment w:val="auto"/>
              <w:rPr>
                <w:rFonts w:asciiTheme="minorHAnsi" w:hAnsiTheme="minorHAnsi" w:cstheme="minorHAnsi"/>
                <w:szCs w:val="22"/>
              </w:rPr>
            </w:pPr>
            <w:r>
              <w:rPr>
                <w:rFonts w:asciiTheme="minorHAnsi" w:hAnsiTheme="minorHAnsi" w:cstheme="minorHAnsi"/>
                <w:szCs w:val="22"/>
              </w:rPr>
              <w:t>VicHealth</w:t>
            </w:r>
            <w:r w:rsidRPr="004D2374">
              <w:rPr>
                <w:rFonts w:asciiTheme="minorHAnsi" w:hAnsiTheme="minorHAnsi" w:cstheme="minorHAnsi"/>
                <w:szCs w:val="22"/>
              </w:rPr>
              <w:t xml:space="preserve"> is committed to and will uphold the following principles in applying this policy:</w:t>
            </w:r>
          </w:p>
          <w:p w14:paraId="6891A8A5" w14:textId="77777777" w:rsidR="00CE1B5D" w:rsidRDefault="00CE1B5D" w:rsidP="004D2374">
            <w:pPr>
              <w:overflowPunct/>
              <w:textAlignment w:val="auto"/>
              <w:rPr>
                <w:rFonts w:asciiTheme="minorHAnsi" w:hAnsiTheme="minorHAnsi" w:cstheme="minorHAnsi"/>
                <w:szCs w:val="22"/>
              </w:rPr>
            </w:pPr>
          </w:p>
          <w:p w14:paraId="6B05610A" w14:textId="77777777" w:rsidR="004D2374" w:rsidRPr="00CE1B5D" w:rsidRDefault="004D2374" w:rsidP="00CE1B5D">
            <w:pPr>
              <w:overflowPunct/>
              <w:textAlignment w:val="auto"/>
              <w:rPr>
                <w:rFonts w:asciiTheme="minorHAnsi" w:hAnsiTheme="minorHAnsi" w:cstheme="minorHAnsi"/>
                <w:szCs w:val="22"/>
              </w:rPr>
            </w:pPr>
            <w:r w:rsidRPr="00CE1B5D">
              <w:rPr>
                <w:rFonts w:asciiTheme="minorHAnsi" w:hAnsiTheme="minorHAnsi" w:cstheme="minorHAnsi"/>
                <w:b/>
                <w:szCs w:val="22"/>
              </w:rPr>
              <w:t>Public interest</w:t>
            </w:r>
            <w:r w:rsidRPr="00CE1B5D">
              <w:rPr>
                <w:rFonts w:asciiTheme="minorHAnsi" w:hAnsiTheme="minorHAnsi" w:cstheme="minorHAnsi"/>
                <w:szCs w:val="22"/>
              </w:rPr>
              <w:t xml:space="preserve">: individuals have a duty to place the public interest above their private interests when carrying out their official functions. They will not accept gifts, benefits or hospitality that could raise a perception of, or actual, bias or preferential treatment. Individuals do not accept offers from those about whom they are likely to make business decisions. </w:t>
            </w:r>
          </w:p>
          <w:p w14:paraId="0693A0EF" w14:textId="77777777" w:rsidR="00CE1B5D" w:rsidRDefault="00CE1B5D" w:rsidP="00CE1B5D">
            <w:pPr>
              <w:overflowPunct/>
              <w:textAlignment w:val="auto"/>
              <w:rPr>
                <w:rFonts w:asciiTheme="minorHAnsi" w:hAnsiTheme="minorHAnsi" w:cstheme="minorHAnsi"/>
                <w:b/>
                <w:szCs w:val="22"/>
              </w:rPr>
            </w:pPr>
          </w:p>
          <w:p w14:paraId="4868B305" w14:textId="77777777" w:rsidR="004D2374" w:rsidRPr="00CE1B5D" w:rsidRDefault="004D2374" w:rsidP="00CE1B5D">
            <w:pPr>
              <w:overflowPunct/>
              <w:textAlignment w:val="auto"/>
              <w:rPr>
                <w:rFonts w:asciiTheme="minorHAnsi" w:hAnsiTheme="minorHAnsi" w:cstheme="minorHAnsi"/>
                <w:szCs w:val="22"/>
              </w:rPr>
            </w:pPr>
            <w:r w:rsidRPr="00CE1B5D">
              <w:rPr>
                <w:rFonts w:asciiTheme="minorHAnsi" w:hAnsiTheme="minorHAnsi" w:cstheme="minorHAnsi"/>
                <w:b/>
                <w:szCs w:val="22"/>
              </w:rPr>
              <w:t>Accountability</w:t>
            </w:r>
            <w:r w:rsidRPr="00CE1B5D">
              <w:rPr>
                <w:rFonts w:asciiTheme="minorHAnsi" w:hAnsiTheme="minorHAnsi" w:cstheme="minorHAnsi"/>
                <w:szCs w:val="22"/>
              </w:rPr>
              <w:t>: individuals are accountable for:</w:t>
            </w:r>
          </w:p>
          <w:p w14:paraId="73A8A05A" w14:textId="77777777" w:rsidR="004D2374" w:rsidRPr="00CE1B5D" w:rsidRDefault="004D2374" w:rsidP="00764F8E">
            <w:pPr>
              <w:pStyle w:val="ListParagraph"/>
              <w:numPr>
                <w:ilvl w:val="0"/>
                <w:numId w:val="6"/>
              </w:numPr>
              <w:overflowPunct/>
              <w:spacing w:before="120"/>
              <w:ind w:hanging="357"/>
              <w:textAlignment w:val="auto"/>
              <w:rPr>
                <w:rFonts w:asciiTheme="minorHAnsi" w:hAnsiTheme="minorHAnsi" w:cstheme="minorHAnsi"/>
                <w:szCs w:val="22"/>
              </w:rPr>
            </w:pPr>
            <w:r w:rsidRPr="00CE1B5D">
              <w:rPr>
                <w:rFonts w:asciiTheme="minorHAnsi" w:hAnsiTheme="minorHAnsi" w:cstheme="minorHAnsi"/>
                <w:szCs w:val="22"/>
              </w:rPr>
              <w:t xml:space="preserve">declaring all non-token offers of gifts, benefits and </w:t>
            </w:r>
            <w:proofErr w:type="gramStart"/>
            <w:r w:rsidRPr="00CE1B5D">
              <w:rPr>
                <w:rFonts w:asciiTheme="minorHAnsi" w:hAnsiTheme="minorHAnsi" w:cstheme="minorHAnsi"/>
                <w:szCs w:val="22"/>
              </w:rPr>
              <w:t>hospitality;</w:t>
            </w:r>
            <w:proofErr w:type="gramEnd"/>
            <w:r w:rsidRPr="00CE1B5D">
              <w:rPr>
                <w:rFonts w:asciiTheme="minorHAnsi" w:hAnsiTheme="minorHAnsi" w:cstheme="minorHAnsi"/>
                <w:szCs w:val="22"/>
              </w:rPr>
              <w:t xml:space="preserve"> </w:t>
            </w:r>
          </w:p>
          <w:p w14:paraId="271C9F39" w14:textId="77777777" w:rsidR="004D2374" w:rsidRPr="00CE1B5D" w:rsidRDefault="004D2374" w:rsidP="00764F8E">
            <w:pPr>
              <w:pStyle w:val="ListParagraph"/>
              <w:numPr>
                <w:ilvl w:val="0"/>
                <w:numId w:val="6"/>
              </w:numPr>
              <w:overflowPunct/>
              <w:spacing w:before="120"/>
              <w:ind w:hanging="357"/>
              <w:textAlignment w:val="auto"/>
              <w:rPr>
                <w:rFonts w:asciiTheme="minorHAnsi" w:hAnsiTheme="minorHAnsi" w:cstheme="minorHAnsi"/>
                <w:szCs w:val="22"/>
              </w:rPr>
            </w:pPr>
            <w:r w:rsidRPr="00CE1B5D">
              <w:rPr>
                <w:rFonts w:asciiTheme="minorHAnsi" w:hAnsiTheme="minorHAnsi" w:cstheme="minorHAnsi"/>
                <w:szCs w:val="22"/>
              </w:rPr>
              <w:t>declining non-token offers of gifts, benefits and hospitality, or where an exception applies under this policy, seeking approval to accept the offer; and</w:t>
            </w:r>
          </w:p>
          <w:p w14:paraId="1015115F" w14:textId="77777777" w:rsidR="004D2374" w:rsidRPr="00CE1B5D" w:rsidRDefault="004D2374" w:rsidP="00764F8E">
            <w:pPr>
              <w:pStyle w:val="ListParagraph"/>
              <w:numPr>
                <w:ilvl w:val="0"/>
                <w:numId w:val="6"/>
              </w:numPr>
              <w:overflowPunct/>
              <w:spacing w:before="120"/>
              <w:ind w:hanging="357"/>
              <w:textAlignment w:val="auto"/>
              <w:rPr>
                <w:rFonts w:asciiTheme="minorHAnsi" w:hAnsiTheme="minorHAnsi" w:cstheme="minorHAnsi"/>
                <w:szCs w:val="22"/>
              </w:rPr>
            </w:pPr>
            <w:r w:rsidRPr="00CE1B5D">
              <w:rPr>
                <w:rFonts w:asciiTheme="minorHAnsi" w:hAnsiTheme="minorHAnsi" w:cstheme="minorHAnsi"/>
                <w:szCs w:val="22"/>
              </w:rPr>
              <w:t>the responsible provision of gifts, benefits and hospitality.</w:t>
            </w:r>
          </w:p>
          <w:p w14:paraId="6AC6ECA4" w14:textId="77777777" w:rsidR="009F206E" w:rsidRPr="004D2374" w:rsidRDefault="009F206E" w:rsidP="004D2374">
            <w:pPr>
              <w:overflowPunct/>
              <w:textAlignment w:val="auto"/>
              <w:rPr>
                <w:rFonts w:asciiTheme="minorHAnsi" w:hAnsiTheme="minorHAnsi" w:cstheme="minorHAnsi"/>
                <w:szCs w:val="22"/>
              </w:rPr>
            </w:pPr>
          </w:p>
          <w:p w14:paraId="340BC04B" w14:textId="77777777" w:rsidR="00CE1B5D" w:rsidRDefault="004D2374" w:rsidP="009F206E">
            <w:pPr>
              <w:overflowPunct/>
              <w:textAlignment w:val="auto"/>
              <w:rPr>
                <w:rFonts w:asciiTheme="minorHAnsi" w:hAnsiTheme="minorHAnsi" w:cstheme="minorHAnsi"/>
                <w:szCs w:val="22"/>
              </w:rPr>
            </w:pPr>
            <w:r w:rsidRPr="00CE1B5D">
              <w:rPr>
                <w:rFonts w:asciiTheme="minorHAnsi" w:hAnsiTheme="minorHAnsi" w:cstheme="minorHAnsi"/>
                <w:b/>
                <w:szCs w:val="22"/>
              </w:rPr>
              <w:t>Risk-based approach</w:t>
            </w:r>
            <w:r w:rsidRPr="004D2374">
              <w:rPr>
                <w:rFonts w:asciiTheme="minorHAnsi" w:hAnsiTheme="minorHAnsi" w:cstheme="minorHAnsi"/>
                <w:szCs w:val="22"/>
              </w:rPr>
              <w:t xml:space="preserve">: </w:t>
            </w:r>
            <w:r w:rsidR="00CE1B5D">
              <w:rPr>
                <w:rFonts w:asciiTheme="minorHAnsi" w:hAnsiTheme="minorHAnsi" w:cstheme="minorHAnsi"/>
                <w:szCs w:val="22"/>
              </w:rPr>
              <w:t>VicHealth</w:t>
            </w:r>
            <w:r w:rsidRPr="004D2374">
              <w:rPr>
                <w:rFonts w:asciiTheme="minorHAnsi" w:hAnsiTheme="minorHAnsi" w:cstheme="minorHAnsi"/>
                <w:szCs w:val="22"/>
              </w:rPr>
              <w:t xml:space="preserve">, through its policies, processes and </w:t>
            </w:r>
            <w:r w:rsidR="00CE1B5D">
              <w:rPr>
                <w:rFonts w:asciiTheme="minorHAnsi" w:hAnsiTheme="minorHAnsi" w:cstheme="minorHAnsi"/>
                <w:szCs w:val="22"/>
              </w:rPr>
              <w:t>Finance Audit and Risk C</w:t>
            </w:r>
            <w:r w:rsidRPr="004D2374">
              <w:rPr>
                <w:rFonts w:asciiTheme="minorHAnsi" w:hAnsiTheme="minorHAnsi" w:cstheme="minorHAnsi"/>
                <w:szCs w:val="22"/>
              </w:rPr>
              <w:t xml:space="preserve">ommittee, will ensure gifts, benefits and hospitality risks are appropriately assessed and managed. Individuals with direct reports will ensure they are aware of </w:t>
            </w:r>
            <w:r w:rsidRPr="004D2374">
              <w:rPr>
                <w:rFonts w:asciiTheme="minorHAnsi" w:hAnsiTheme="minorHAnsi" w:cstheme="minorHAnsi"/>
                <w:szCs w:val="22"/>
              </w:rPr>
              <w:lastRenderedPageBreak/>
              <w:t>the risks inherent in their team’s work and functions and monitor the risks to which their direct reports are exposed</w:t>
            </w:r>
            <w:r w:rsidR="00CE1B5D">
              <w:rPr>
                <w:rFonts w:asciiTheme="minorHAnsi" w:hAnsiTheme="minorHAnsi" w:cstheme="minorHAnsi"/>
                <w:szCs w:val="22"/>
              </w:rPr>
              <w:t>.</w:t>
            </w:r>
          </w:p>
          <w:p w14:paraId="512B6D8B" w14:textId="77777777" w:rsidR="004C2B2A" w:rsidRDefault="004C2B2A" w:rsidP="009F206E">
            <w:pPr>
              <w:overflowPunct/>
              <w:textAlignment w:val="auto"/>
              <w:rPr>
                <w:rFonts w:asciiTheme="minorHAnsi" w:hAnsiTheme="minorHAnsi" w:cstheme="minorHAnsi"/>
                <w:szCs w:val="22"/>
              </w:rPr>
            </w:pPr>
          </w:p>
          <w:p w14:paraId="267387FF" w14:textId="31D42810" w:rsidR="004C2B2A" w:rsidRDefault="004C2B2A" w:rsidP="009F206E">
            <w:pPr>
              <w:overflowPunct/>
              <w:textAlignment w:val="auto"/>
              <w:rPr>
                <w:rFonts w:asciiTheme="minorHAnsi" w:hAnsiTheme="minorHAnsi" w:cstheme="minorHAnsi"/>
                <w:szCs w:val="22"/>
              </w:rPr>
            </w:pPr>
            <w:r>
              <w:rPr>
                <w:rFonts w:asciiTheme="minorHAnsi" w:hAnsiTheme="minorHAnsi" w:cstheme="minorHAnsi"/>
                <w:szCs w:val="22"/>
              </w:rPr>
              <w:t xml:space="preserve">VicHealth’s </w:t>
            </w:r>
            <w:r w:rsidR="008F29C0">
              <w:rPr>
                <w:rFonts w:asciiTheme="minorHAnsi" w:hAnsiTheme="minorHAnsi" w:cstheme="minorHAnsi"/>
                <w:szCs w:val="22"/>
              </w:rPr>
              <w:t>default</w:t>
            </w:r>
            <w:r>
              <w:rPr>
                <w:rFonts w:asciiTheme="minorHAnsi" w:hAnsiTheme="minorHAnsi" w:cstheme="minorHAnsi"/>
                <w:szCs w:val="22"/>
              </w:rPr>
              <w:t xml:space="preserve"> position in relation to</w:t>
            </w:r>
            <w:r w:rsidR="008F29C0">
              <w:rPr>
                <w:rFonts w:asciiTheme="minorHAnsi" w:hAnsiTheme="minorHAnsi" w:cstheme="minorHAnsi"/>
                <w:szCs w:val="22"/>
              </w:rPr>
              <w:t xml:space="preserve"> offers of gifts, benefits and h</w:t>
            </w:r>
            <w:r>
              <w:rPr>
                <w:rFonts w:asciiTheme="minorHAnsi" w:hAnsiTheme="minorHAnsi" w:cstheme="minorHAnsi"/>
                <w:szCs w:val="22"/>
              </w:rPr>
              <w:t>os</w:t>
            </w:r>
            <w:r w:rsidR="008F29C0">
              <w:rPr>
                <w:rFonts w:asciiTheme="minorHAnsi" w:hAnsiTheme="minorHAnsi" w:cstheme="minorHAnsi"/>
                <w:szCs w:val="22"/>
              </w:rPr>
              <w:t>p</w:t>
            </w:r>
            <w:r>
              <w:rPr>
                <w:rFonts w:asciiTheme="minorHAnsi" w:hAnsiTheme="minorHAnsi" w:cstheme="minorHAnsi"/>
                <w:szCs w:val="22"/>
              </w:rPr>
              <w:t>itality is to pol</w:t>
            </w:r>
            <w:r w:rsidR="00BF1311">
              <w:rPr>
                <w:rFonts w:asciiTheme="minorHAnsi" w:hAnsiTheme="minorHAnsi" w:cstheme="minorHAnsi"/>
                <w:szCs w:val="22"/>
              </w:rPr>
              <w:t>itely say</w:t>
            </w:r>
            <w:r w:rsidR="00922EEF">
              <w:rPr>
                <w:rFonts w:asciiTheme="minorHAnsi" w:hAnsiTheme="minorHAnsi" w:cstheme="minorHAnsi"/>
                <w:szCs w:val="22"/>
              </w:rPr>
              <w:t xml:space="preserve"> “</w:t>
            </w:r>
            <w:r w:rsidR="008F29C0">
              <w:rPr>
                <w:rFonts w:asciiTheme="minorHAnsi" w:hAnsiTheme="minorHAnsi" w:cstheme="minorHAnsi"/>
                <w:szCs w:val="22"/>
              </w:rPr>
              <w:t>no thank-you”. The exceptions to this position are:</w:t>
            </w:r>
          </w:p>
          <w:p w14:paraId="18FD0AF1" w14:textId="69F5F8F4" w:rsidR="008F29C0" w:rsidRDefault="008F29C0" w:rsidP="00764F8E">
            <w:pPr>
              <w:pStyle w:val="ListParagraph"/>
              <w:numPr>
                <w:ilvl w:val="0"/>
                <w:numId w:val="6"/>
              </w:numPr>
              <w:overflowPunct/>
              <w:spacing w:before="120"/>
              <w:ind w:hanging="357"/>
              <w:textAlignment w:val="auto"/>
              <w:rPr>
                <w:rFonts w:asciiTheme="minorHAnsi" w:hAnsiTheme="minorHAnsi" w:cstheme="minorHAnsi"/>
                <w:szCs w:val="22"/>
              </w:rPr>
            </w:pPr>
            <w:r w:rsidRPr="008F29C0">
              <w:rPr>
                <w:rFonts w:asciiTheme="minorHAnsi" w:hAnsiTheme="minorHAnsi" w:cstheme="minorHAnsi"/>
                <w:szCs w:val="22"/>
              </w:rPr>
              <w:t>pro</w:t>
            </w:r>
            <w:r>
              <w:rPr>
                <w:rFonts w:asciiTheme="minorHAnsi" w:hAnsiTheme="minorHAnsi" w:cstheme="minorHAnsi"/>
                <w:szCs w:val="22"/>
              </w:rPr>
              <w:t>tocol/cultural gifts</w:t>
            </w:r>
          </w:p>
          <w:p w14:paraId="70221DA6" w14:textId="306CA556" w:rsidR="008F29C0" w:rsidRDefault="008F29C0"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thank-you gifts w</w:t>
            </w:r>
            <w:r w:rsidR="00E13813">
              <w:rPr>
                <w:rFonts w:asciiTheme="minorHAnsi" w:hAnsiTheme="minorHAnsi" w:cstheme="minorHAnsi"/>
                <w:szCs w:val="22"/>
              </w:rPr>
              <w:t>h</w:t>
            </w:r>
            <w:r>
              <w:rPr>
                <w:rFonts w:asciiTheme="minorHAnsi" w:hAnsiTheme="minorHAnsi" w:cstheme="minorHAnsi"/>
                <w:szCs w:val="22"/>
              </w:rPr>
              <w:t>ere it is not practical to decline the offer</w:t>
            </w:r>
          </w:p>
          <w:p w14:paraId="6CA4614F" w14:textId="3311AB08" w:rsidR="008F29C0" w:rsidRPr="008F29C0" w:rsidRDefault="008F29C0"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where there are strong business reasons in VicHealth’s and/or the public’s interest to accept</w:t>
            </w:r>
            <w:r w:rsidR="00922EEF">
              <w:rPr>
                <w:rFonts w:asciiTheme="minorHAnsi" w:hAnsiTheme="minorHAnsi" w:cstheme="minorHAnsi"/>
                <w:szCs w:val="22"/>
              </w:rPr>
              <w:t>.</w:t>
            </w:r>
          </w:p>
        </w:tc>
      </w:tr>
      <w:tr w:rsidR="008F29C0" w:rsidRPr="00FC2CEC" w14:paraId="09E9B783" w14:textId="77777777" w:rsidTr="007C3456">
        <w:tc>
          <w:tcPr>
            <w:tcW w:w="1701" w:type="dxa"/>
            <w:tcMar>
              <w:top w:w="85" w:type="dxa"/>
              <w:bottom w:w="85" w:type="dxa"/>
            </w:tcMar>
          </w:tcPr>
          <w:p w14:paraId="6DD07C5A" w14:textId="287FCA85" w:rsidR="008F29C0" w:rsidRDefault="008F29C0" w:rsidP="00D821C6">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lastRenderedPageBreak/>
              <w:t>Events not covered by this policy</w:t>
            </w:r>
          </w:p>
        </w:tc>
        <w:tc>
          <w:tcPr>
            <w:tcW w:w="7905" w:type="dxa"/>
            <w:tcMar>
              <w:top w:w="85" w:type="dxa"/>
              <w:bottom w:w="85" w:type="dxa"/>
            </w:tcMar>
          </w:tcPr>
          <w:p w14:paraId="7F69249A" w14:textId="5D20F09F" w:rsidR="008F29C0" w:rsidRDefault="008F29C0" w:rsidP="00D821C6">
            <w:pPr>
              <w:overflowPunct/>
              <w:textAlignment w:val="auto"/>
              <w:rPr>
                <w:rFonts w:asciiTheme="minorHAnsi" w:hAnsiTheme="minorHAnsi" w:cstheme="minorHAnsi"/>
                <w:szCs w:val="22"/>
              </w:rPr>
            </w:pPr>
            <w:r>
              <w:rPr>
                <w:rFonts w:asciiTheme="minorHAnsi" w:hAnsiTheme="minorHAnsi" w:cstheme="minorHAnsi"/>
                <w:szCs w:val="22"/>
              </w:rPr>
              <w:t xml:space="preserve">Many core business activities of VicHealth involve attending Official Business Events. Attendance at these </w:t>
            </w:r>
            <w:r w:rsidR="008654D3">
              <w:rPr>
                <w:rFonts w:asciiTheme="minorHAnsi" w:hAnsiTheme="minorHAnsi" w:cstheme="minorHAnsi"/>
                <w:szCs w:val="22"/>
              </w:rPr>
              <w:t>events</w:t>
            </w:r>
            <w:r>
              <w:rPr>
                <w:rFonts w:asciiTheme="minorHAnsi" w:hAnsiTheme="minorHAnsi" w:cstheme="minorHAnsi"/>
                <w:szCs w:val="22"/>
              </w:rPr>
              <w:t xml:space="preserve"> is not subject to this Policy. </w:t>
            </w:r>
          </w:p>
          <w:p w14:paraId="57698A00" w14:textId="77777777" w:rsidR="008F29C0" w:rsidRDefault="008F29C0" w:rsidP="00D821C6">
            <w:pPr>
              <w:overflowPunct/>
              <w:textAlignment w:val="auto"/>
              <w:rPr>
                <w:rFonts w:asciiTheme="minorHAnsi" w:hAnsiTheme="minorHAnsi" w:cstheme="minorHAnsi"/>
                <w:szCs w:val="22"/>
              </w:rPr>
            </w:pPr>
          </w:p>
          <w:p w14:paraId="723F854C" w14:textId="1F5C3E78" w:rsidR="008F29C0" w:rsidRPr="008F29C0" w:rsidRDefault="008F29C0" w:rsidP="008F29C0">
            <w:pPr>
              <w:overflowPunct/>
              <w:textAlignment w:val="auto"/>
              <w:rPr>
                <w:rFonts w:asciiTheme="minorHAnsi" w:hAnsiTheme="minorHAnsi" w:cstheme="minorHAnsi"/>
                <w:szCs w:val="22"/>
              </w:rPr>
            </w:pPr>
            <w:r>
              <w:rPr>
                <w:rFonts w:asciiTheme="minorHAnsi" w:hAnsiTheme="minorHAnsi" w:cstheme="minorHAnsi"/>
                <w:szCs w:val="22"/>
              </w:rPr>
              <w:t>Workplace participants must declare and record the attendance an Official Business Event in accordance with the Attendance of Official Business Event</w:t>
            </w:r>
            <w:r w:rsidR="008654D3">
              <w:rPr>
                <w:rFonts w:asciiTheme="minorHAnsi" w:hAnsiTheme="minorHAnsi" w:cstheme="minorHAnsi"/>
                <w:szCs w:val="22"/>
              </w:rPr>
              <w:t xml:space="preserve"> Policy</w:t>
            </w:r>
            <w:r>
              <w:rPr>
                <w:rFonts w:asciiTheme="minorHAnsi" w:hAnsiTheme="minorHAnsi" w:cstheme="minorHAnsi"/>
                <w:szCs w:val="22"/>
              </w:rPr>
              <w:t>.</w:t>
            </w:r>
          </w:p>
        </w:tc>
      </w:tr>
      <w:tr w:rsidR="008F29C0" w:rsidRPr="00FC2CEC" w14:paraId="16E76AF9" w14:textId="77777777" w:rsidTr="007C3456">
        <w:tc>
          <w:tcPr>
            <w:tcW w:w="1701" w:type="dxa"/>
            <w:tcMar>
              <w:top w:w="85" w:type="dxa"/>
              <w:bottom w:w="85" w:type="dxa"/>
            </w:tcMar>
          </w:tcPr>
          <w:p w14:paraId="1E25C921" w14:textId="60B796F9" w:rsidR="008F29C0" w:rsidRDefault="008F29C0" w:rsidP="00D821C6">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t>Exclusions</w:t>
            </w:r>
          </w:p>
        </w:tc>
        <w:tc>
          <w:tcPr>
            <w:tcW w:w="7905" w:type="dxa"/>
            <w:tcMar>
              <w:top w:w="85" w:type="dxa"/>
              <w:bottom w:w="85" w:type="dxa"/>
            </w:tcMar>
          </w:tcPr>
          <w:p w14:paraId="0D1210F6" w14:textId="445138C2" w:rsidR="008F29C0" w:rsidRDefault="008F29C0" w:rsidP="008F29C0">
            <w:pPr>
              <w:overflowPunct/>
              <w:textAlignment w:val="auto"/>
              <w:rPr>
                <w:rFonts w:asciiTheme="minorHAnsi" w:hAnsiTheme="minorHAnsi" w:cstheme="minorHAnsi"/>
                <w:szCs w:val="22"/>
              </w:rPr>
            </w:pPr>
            <w:r>
              <w:rPr>
                <w:rFonts w:asciiTheme="minorHAnsi" w:hAnsiTheme="minorHAnsi" w:cstheme="minorHAnsi"/>
                <w:szCs w:val="22"/>
              </w:rPr>
              <w:t xml:space="preserve">You need not </w:t>
            </w:r>
            <w:proofErr w:type="gramStart"/>
            <w:r>
              <w:rPr>
                <w:rFonts w:asciiTheme="minorHAnsi" w:hAnsiTheme="minorHAnsi" w:cstheme="minorHAnsi"/>
                <w:szCs w:val="22"/>
              </w:rPr>
              <w:t>declare</w:t>
            </w:r>
            <w:proofErr w:type="gramEnd"/>
            <w:r>
              <w:rPr>
                <w:rFonts w:asciiTheme="minorHAnsi" w:hAnsiTheme="minorHAnsi" w:cstheme="minorHAnsi"/>
                <w:szCs w:val="22"/>
              </w:rPr>
              <w:t xml:space="preserve"> or record hospitality accepted from other Victorian public</w:t>
            </w:r>
            <w:r w:rsidR="006F2C5F">
              <w:rPr>
                <w:rFonts w:asciiTheme="minorHAnsi" w:hAnsiTheme="minorHAnsi" w:cstheme="minorHAnsi"/>
                <w:szCs w:val="22"/>
              </w:rPr>
              <w:t>-</w:t>
            </w:r>
            <w:r>
              <w:rPr>
                <w:rFonts w:asciiTheme="minorHAnsi" w:hAnsiTheme="minorHAnsi" w:cstheme="minorHAnsi"/>
                <w:szCs w:val="22"/>
              </w:rPr>
              <w:t>sector organisations if:</w:t>
            </w:r>
          </w:p>
          <w:p w14:paraId="09216677" w14:textId="32419007" w:rsidR="008F29C0" w:rsidRDefault="008F29C0"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 xml:space="preserve">it is offered for a legitimate business purpose; and </w:t>
            </w:r>
          </w:p>
          <w:p w14:paraId="2AA1A944" w14:textId="37954D18" w:rsidR="008F29C0" w:rsidRPr="008F29C0" w:rsidRDefault="008F29C0" w:rsidP="00764F8E">
            <w:pPr>
              <w:pStyle w:val="ListParagraph"/>
              <w:numPr>
                <w:ilvl w:val="0"/>
                <w:numId w:val="6"/>
              </w:numPr>
              <w:overflowPunct/>
              <w:spacing w:before="120"/>
              <w:ind w:hanging="357"/>
              <w:textAlignment w:val="auto"/>
              <w:rPr>
                <w:rFonts w:asciiTheme="minorHAnsi" w:hAnsiTheme="minorHAnsi" w:cstheme="minorHAnsi"/>
                <w:szCs w:val="22"/>
              </w:rPr>
            </w:pPr>
            <w:r w:rsidRPr="008F29C0">
              <w:rPr>
                <w:rFonts w:asciiTheme="minorHAnsi" w:hAnsiTheme="minorHAnsi" w:cstheme="minorHAnsi"/>
                <w:szCs w:val="22"/>
              </w:rPr>
              <w:t>your reason for attending is consistent with your role</w:t>
            </w:r>
            <w:r>
              <w:rPr>
                <w:rFonts w:asciiTheme="minorHAnsi" w:hAnsiTheme="minorHAnsi" w:cstheme="minorHAnsi"/>
                <w:szCs w:val="22"/>
              </w:rPr>
              <w:t xml:space="preserve"> at VicHealth</w:t>
            </w:r>
            <w:r w:rsidRPr="008F29C0">
              <w:rPr>
                <w:rFonts w:asciiTheme="minorHAnsi" w:hAnsiTheme="minorHAnsi" w:cstheme="minorHAnsi"/>
                <w:szCs w:val="22"/>
              </w:rPr>
              <w:t>.</w:t>
            </w:r>
          </w:p>
        </w:tc>
      </w:tr>
      <w:tr w:rsidR="00D463BD" w:rsidRPr="00FC2CEC" w14:paraId="6CA46153" w14:textId="77777777" w:rsidTr="007C3456">
        <w:tc>
          <w:tcPr>
            <w:tcW w:w="1701" w:type="dxa"/>
            <w:tcMar>
              <w:top w:w="85" w:type="dxa"/>
              <w:bottom w:w="85" w:type="dxa"/>
            </w:tcMar>
          </w:tcPr>
          <w:p w14:paraId="6CA46151" w14:textId="3AB797C3" w:rsidR="00D463BD" w:rsidRPr="00FC2CEC" w:rsidRDefault="00CE1B5D" w:rsidP="00D821C6">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t xml:space="preserve">Minimum </w:t>
            </w:r>
            <w:r w:rsidR="00922EEF">
              <w:rPr>
                <w:rFonts w:asciiTheme="minorHAnsi" w:hAnsiTheme="minorHAnsi" w:cstheme="minorHAnsi"/>
                <w:b/>
                <w:bCs/>
                <w:color w:val="000000"/>
                <w:szCs w:val="22"/>
                <w:lang w:eastAsia="en-AU"/>
              </w:rPr>
              <w:t>a</w:t>
            </w:r>
            <w:r>
              <w:rPr>
                <w:rFonts w:asciiTheme="minorHAnsi" w:hAnsiTheme="minorHAnsi" w:cstheme="minorHAnsi"/>
                <w:b/>
                <w:bCs/>
                <w:color w:val="000000"/>
                <w:szCs w:val="22"/>
                <w:lang w:eastAsia="en-AU"/>
              </w:rPr>
              <w:t>ccountabilities</w:t>
            </w:r>
          </w:p>
        </w:tc>
        <w:tc>
          <w:tcPr>
            <w:tcW w:w="7905" w:type="dxa"/>
            <w:tcMar>
              <w:top w:w="85" w:type="dxa"/>
              <w:bottom w:w="85" w:type="dxa"/>
            </w:tcMar>
          </w:tcPr>
          <w:p w14:paraId="082363C0" w14:textId="19BB3F7B" w:rsidR="008F06DA" w:rsidRPr="00CE1B5D" w:rsidRDefault="00CE1B5D" w:rsidP="00D821C6">
            <w:pPr>
              <w:overflowPunct/>
              <w:textAlignment w:val="auto"/>
              <w:rPr>
                <w:rFonts w:asciiTheme="minorHAnsi" w:hAnsiTheme="minorHAnsi" w:cstheme="minorHAnsi"/>
                <w:szCs w:val="22"/>
              </w:rPr>
            </w:pPr>
            <w:r w:rsidRPr="00CE1B5D">
              <w:rPr>
                <w:rFonts w:asciiTheme="minorHAnsi" w:hAnsiTheme="minorHAnsi" w:cstheme="minorHAnsi"/>
                <w:szCs w:val="22"/>
              </w:rPr>
              <w:t>The Victorian Public Sector Commission has set binding minimum accountabilities for the appropriate management of gifts, benefit and hospitality. VicHea</w:t>
            </w:r>
            <w:r>
              <w:rPr>
                <w:rFonts w:asciiTheme="minorHAnsi" w:hAnsiTheme="minorHAnsi" w:cstheme="minorHAnsi"/>
                <w:szCs w:val="22"/>
              </w:rPr>
              <w:t>l</w:t>
            </w:r>
            <w:r w:rsidRPr="00CE1B5D">
              <w:rPr>
                <w:rFonts w:asciiTheme="minorHAnsi" w:hAnsiTheme="minorHAnsi" w:cstheme="minorHAnsi"/>
                <w:szCs w:val="22"/>
              </w:rPr>
              <w:t>th has adopted these accountabilities which are:</w:t>
            </w:r>
          </w:p>
          <w:p w14:paraId="6A3BEBF3" w14:textId="77777777" w:rsidR="00CE1B5D" w:rsidRDefault="00CE1B5D" w:rsidP="00D821C6">
            <w:pPr>
              <w:overflowPunct/>
              <w:textAlignment w:val="auto"/>
              <w:rPr>
                <w:rFonts w:asciiTheme="minorHAnsi" w:hAnsiTheme="minorHAnsi" w:cstheme="minorHAnsi"/>
              </w:rPr>
            </w:pPr>
          </w:p>
          <w:p w14:paraId="33CCF888" w14:textId="7D2C1D44" w:rsidR="00CE1B5D" w:rsidRPr="00CE1B5D" w:rsidRDefault="00CE1B5D" w:rsidP="00CE1B5D">
            <w:pPr>
              <w:overflowPunct/>
              <w:textAlignment w:val="auto"/>
              <w:rPr>
                <w:rFonts w:asciiTheme="minorHAnsi" w:hAnsiTheme="minorHAnsi" w:cstheme="minorHAnsi"/>
                <w:b/>
                <w:szCs w:val="22"/>
              </w:rPr>
            </w:pPr>
            <w:r>
              <w:rPr>
                <w:rFonts w:asciiTheme="minorHAnsi" w:hAnsiTheme="minorHAnsi" w:cstheme="minorHAnsi"/>
                <w:b/>
                <w:szCs w:val="22"/>
              </w:rPr>
              <w:t>Individuals</w:t>
            </w:r>
            <w:r w:rsidRPr="00CE1B5D">
              <w:rPr>
                <w:rFonts w:asciiTheme="minorHAnsi" w:hAnsiTheme="minorHAnsi" w:cstheme="minorHAnsi"/>
                <w:b/>
                <w:szCs w:val="22"/>
              </w:rPr>
              <w:t xml:space="preserve"> </w:t>
            </w:r>
            <w:r w:rsidRPr="00764F8E">
              <w:rPr>
                <w:rFonts w:asciiTheme="minorHAnsi" w:hAnsiTheme="minorHAnsi" w:cstheme="minorHAnsi"/>
                <w:b/>
                <w:szCs w:val="22"/>
                <w:u w:val="single"/>
              </w:rPr>
              <w:t>offered</w:t>
            </w:r>
            <w:r w:rsidRPr="00CE1B5D">
              <w:rPr>
                <w:rFonts w:asciiTheme="minorHAnsi" w:hAnsiTheme="minorHAnsi" w:cstheme="minorHAnsi"/>
                <w:b/>
                <w:szCs w:val="22"/>
              </w:rPr>
              <w:t xml:space="preserve"> gifts, benefits and hospitality: </w:t>
            </w:r>
          </w:p>
          <w:p w14:paraId="596746F5" w14:textId="1AC41E8F" w:rsidR="00CE1B5D" w:rsidRPr="00CE1B5D" w:rsidRDefault="00922EEF"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d</w:t>
            </w:r>
            <w:r w:rsidR="00CE1B5D" w:rsidRPr="00CE1B5D">
              <w:rPr>
                <w:rFonts w:asciiTheme="minorHAnsi" w:hAnsiTheme="minorHAnsi" w:cstheme="minorHAnsi"/>
                <w:szCs w:val="22"/>
              </w:rPr>
              <w:t xml:space="preserve">o not, for themselves or others, seek or solicit gifts, benefits and hospitality </w:t>
            </w:r>
          </w:p>
          <w:p w14:paraId="6A19FEC4" w14:textId="37A4911B" w:rsidR="00CE1B5D" w:rsidRPr="00CE1B5D" w:rsidRDefault="00922EEF"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r</w:t>
            </w:r>
            <w:r w:rsidR="00CE1B5D" w:rsidRPr="00CE1B5D">
              <w:rPr>
                <w:rFonts w:asciiTheme="minorHAnsi" w:hAnsiTheme="minorHAnsi" w:cstheme="minorHAnsi"/>
                <w:szCs w:val="22"/>
              </w:rPr>
              <w:t xml:space="preserve">efuse all offers of gifts, benefits and hospitality that: </w:t>
            </w:r>
          </w:p>
          <w:p w14:paraId="024F9646" w14:textId="3F937C8D" w:rsidR="00CE1B5D" w:rsidRPr="00922EEF" w:rsidRDefault="00CE1B5D" w:rsidP="00764F8E">
            <w:pPr>
              <w:pStyle w:val="ListParagraph"/>
              <w:numPr>
                <w:ilvl w:val="0"/>
                <w:numId w:val="23"/>
              </w:numPr>
              <w:overflowPunct/>
              <w:spacing w:before="120"/>
              <w:ind w:hanging="357"/>
              <w:textAlignment w:val="auto"/>
              <w:rPr>
                <w:rFonts w:asciiTheme="minorHAnsi" w:hAnsiTheme="minorHAnsi" w:cstheme="minorHAnsi"/>
                <w:szCs w:val="22"/>
              </w:rPr>
            </w:pPr>
            <w:r w:rsidRPr="00922EEF">
              <w:rPr>
                <w:rFonts w:asciiTheme="minorHAnsi" w:hAnsiTheme="minorHAnsi" w:cstheme="minorHAnsi"/>
                <w:szCs w:val="22"/>
              </w:rPr>
              <w:t>are money, items used in a similar way to money, or i</w:t>
            </w:r>
            <w:r w:rsidR="00922EEF" w:rsidRPr="00922EEF">
              <w:rPr>
                <w:rFonts w:asciiTheme="minorHAnsi" w:hAnsiTheme="minorHAnsi" w:cstheme="minorHAnsi"/>
                <w:szCs w:val="22"/>
              </w:rPr>
              <w:t>tems easily converted to money</w:t>
            </w:r>
          </w:p>
          <w:p w14:paraId="4244B294" w14:textId="2AC9DB9D" w:rsidR="00CE1B5D" w:rsidRPr="00922EEF" w:rsidRDefault="00CE1B5D" w:rsidP="00764F8E">
            <w:pPr>
              <w:pStyle w:val="ListParagraph"/>
              <w:numPr>
                <w:ilvl w:val="0"/>
                <w:numId w:val="23"/>
              </w:numPr>
              <w:overflowPunct/>
              <w:spacing w:before="120"/>
              <w:ind w:hanging="357"/>
              <w:textAlignment w:val="auto"/>
              <w:rPr>
                <w:rFonts w:asciiTheme="minorHAnsi" w:hAnsiTheme="minorHAnsi" w:cstheme="minorHAnsi"/>
                <w:szCs w:val="22"/>
              </w:rPr>
            </w:pPr>
            <w:r w:rsidRPr="00922EEF">
              <w:rPr>
                <w:rFonts w:asciiTheme="minorHAnsi" w:hAnsiTheme="minorHAnsi" w:cstheme="minorHAnsi"/>
                <w:szCs w:val="22"/>
              </w:rPr>
              <w:t xml:space="preserve">give rise to an actual, potential or </w:t>
            </w:r>
            <w:r w:rsidR="00922EEF" w:rsidRPr="00922EEF">
              <w:rPr>
                <w:rFonts w:asciiTheme="minorHAnsi" w:hAnsiTheme="minorHAnsi" w:cstheme="minorHAnsi"/>
                <w:szCs w:val="22"/>
              </w:rPr>
              <w:t>perceived conflict of interest</w:t>
            </w:r>
          </w:p>
          <w:p w14:paraId="6083A59E" w14:textId="183F2A3F" w:rsidR="00CE1B5D" w:rsidRPr="00922EEF" w:rsidRDefault="00CE1B5D" w:rsidP="00764F8E">
            <w:pPr>
              <w:pStyle w:val="ListParagraph"/>
              <w:numPr>
                <w:ilvl w:val="0"/>
                <w:numId w:val="23"/>
              </w:numPr>
              <w:overflowPunct/>
              <w:spacing w:before="120"/>
              <w:ind w:hanging="357"/>
              <w:textAlignment w:val="auto"/>
              <w:rPr>
                <w:rFonts w:asciiTheme="minorHAnsi" w:hAnsiTheme="minorHAnsi" w:cstheme="minorHAnsi"/>
                <w:szCs w:val="22"/>
              </w:rPr>
            </w:pPr>
            <w:r w:rsidRPr="00922EEF">
              <w:rPr>
                <w:rFonts w:asciiTheme="minorHAnsi" w:hAnsiTheme="minorHAnsi" w:cstheme="minorHAnsi"/>
                <w:szCs w:val="22"/>
              </w:rPr>
              <w:t>may adversely affect their standing as a public official or which may bring their public</w:t>
            </w:r>
            <w:r w:rsidR="006F2C5F" w:rsidRPr="00922EEF">
              <w:rPr>
                <w:rFonts w:asciiTheme="minorHAnsi" w:hAnsiTheme="minorHAnsi" w:cstheme="minorHAnsi"/>
                <w:szCs w:val="22"/>
              </w:rPr>
              <w:t>-</w:t>
            </w:r>
            <w:r w:rsidRPr="00922EEF">
              <w:rPr>
                <w:rFonts w:asciiTheme="minorHAnsi" w:hAnsiTheme="minorHAnsi" w:cstheme="minorHAnsi"/>
                <w:szCs w:val="22"/>
              </w:rPr>
              <w:t xml:space="preserve">sector employer or the public sector into disrepute; or </w:t>
            </w:r>
          </w:p>
          <w:p w14:paraId="357584AD" w14:textId="7A4A35E5" w:rsidR="00CE1B5D" w:rsidRPr="00922EEF" w:rsidRDefault="00CE1B5D" w:rsidP="00764F8E">
            <w:pPr>
              <w:pStyle w:val="ListParagraph"/>
              <w:numPr>
                <w:ilvl w:val="0"/>
                <w:numId w:val="23"/>
              </w:numPr>
              <w:overflowPunct/>
              <w:spacing w:before="120"/>
              <w:ind w:hanging="357"/>
              <w:textAlignment w:val="auto"/>
              <w:rPr>
                <w:rFonts w:asciiTheme="minorHAnsi" w:hAnsiTheme="minorHAnsi" w:cstheme="minorHAnsi"/>
                <w:szCs w:val="22"/>
              </w:rPr>
            </w:pPr>
            <w:r w:rsidRPr="00922EEF">
              <w:rPr>
                <w:rFonts w:asciiTheme="minorHAnsi" w:hAnsiTheme="minorHAnsi" w:cstheme="minorHAnsi"/>
                <w:szCs w:val="22"/>
              </w:rPr>
              <w:t>are non-token offers without</w:t>
            </w:r>
            <w:r w:rsidR="00922EEF" w:rsidRPr="00922EEF">
              <w:rPr>
                <w:rFonts w:asciiTheme="minorHAnsi" w:hAnsiTheme="minorHAnsi" w:cstheme="minorHAnsi"/>
                <w:szCs w:val="22"/>
              </w:rPr>
              <w:t xml:space="preserve"> a legitimate business </w:t>
            </w:r>
            <w:proofErr w:type="gramStart"/>
            <w:r w:rsidR="00922EEF" w:rsidRPr="00922EEF">
              <w:rPr>
                <w:rFonts w:asciiTheme="minorHAnsi" w:hAnsiTheme="minorHAnsi" w:cstheme="minorHAnsi"/>
                <w:szCs w:val="22"/>
              </w:rPr>
              <w:t>benefit</w:t>
            </w:r>
            <w:proofErr w:type="gramEnd"/>
          </w:p>
          <w:p w14:paraId="786FB85C" w14:textId="78C48A2C" w:rsidR="00CE1B5D" w:rsidRPr="00CE1B5D" w:rsidRDefault="00922EEF"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d</w:t>
            </w:r>
            <w:r w:rsidR="00CE1B5D" w:rsidRPr="00CE1B5D">
              <w:rPr>
                <w:rFonts w:asciiTheme="minorHAnsi" w:hAnsiTheme="minorHAnsi" w:cstheme="minorHAnsi"/>
                <w:szCs w:val="22"/>
              </w:rPr>
              <w:t xml:space="preserve">eclare all non-token offers (valued at $50 or more) of gifts, benefits and hospitality (whether accepted or declined) on </w:t>
            </w:r>
            <w:r w:rsidR="00CE1B5D">
              <w:rPr>
                <w:rFonts w:asciiTheme="minorHAnsi" w:hAnsiTheme="minorHAnsi" w:cstheme="minorHAnsi"/>
                <w:szCs w:val="22"/>
              </w:rPr>
              <w:t>VicHealth’s gift benefit and hospitality</w:t>
            </w:r>
            <w:r w:rsidR="00CE1B5D" w:rsidRPr="00CE1B5D">
              <w:rPr>
                <w:rFonts w:asciiTheme="minorHAnsi" w:hAnsiTheme="minorHAnsi" w:cstheme="minorHAnsi"/>
                <w:szCs w:val="22"/>
              </w:rPr>
              <w:t xml:space="preserve"> register, and seek approval from their manager or delegate</w:t>
            </w:r>
            <w:r>
              <w:rPr>
                <w:rFonts w:asciiTheme="minorHAnsi" w:hAnsiTheme="minorHAnsi" w:cstheme="minorHAnsi"/>
                <w:szCs w:val="22"/>
              </w:rPr>
              <w:t xml:space="preserve"> to accept any non-token offer</w:t>
            </w:r>
          </w:p>
          <w:p w14:paraId="2DE20F92" w14:textId="294E7F33" w:rsidR="00CE1B5D" w:rsidRDefault="00922EEF"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r</w:t>
            </w:r>
            <w:r w:rsidR="00CE1B5D" w:rsidRPr="00CE1B5D">
              <w:rPr>
                <w:rFonts w:asciiTheme="minorHAnsi" w:hAnsiTheme="minorHAnsi" w:cstheme="minorHAnsi"/>
                <w:szCs w:val="22"/>
              </w:rPr>
              <w:t xml:space="preserve">efuse bribes or inducements and report inducements and bribery attempts to the </w:t>
            </w:r>
            <w:r w:rsidR="00CE1B5D">
              <w:rPr>
                <w:rFonts w:asciiTheme="minorHAnsi" w:hAnsiTheme="minorHAnsi" w:cstheme="minorHAnsi"/>
                <w:szCs w:val="22"/>
              </w:rPr>
              <w:t>Executive Manager Corporate Services</w:t>
            </w:r>
            <w:r w:rsidR="00CE1B5D" w:rsidRPr="00CE1B5D">
              <w:rPr>
                <w:rFonts w:asciiTheme="minorHAnsi" w:hAnsiTheme="minorHAnsi" w:cstheme="minorHAnsi"/>
                <w:szCs w:val="22"/>
              </w:rPr>
              <w:t xml:space="preserve"> (who </w:t>
            </w:r>
            <w:r w:rsidR="00CE1B5D">
              <w:rPr>
                <w:rFonts w:asciiTheme="minorHAnsi" w:hAnsiTheme="minorHAnsi" w:cstheme="minorHAnsi"/>
                <w:szCs w:val="22"/>
              </w:rPr>
              <w:t>will</w:t>
            </w:r>
            <w:r w:rsidR="00CE1B5D" w:rsidRPr="00CE1B5D">
              <w:rPr>
                <w:rFonts w:asciiTheme="minorHAnsi" w:hAnsiTheme="minorHAnsi" w:cstheme="minorHAnsi"/>
                <w:szCs w:val="22"/>
              </w:rPr>
              <w:t xml:space="preserve"> report any criminal or corrupt conduct to Victoria Police or the Independent Broad-based Anti-</w:t>
            </w:r>
            <w:proofErr w:type="gramStart"/>
            <w:r w:rsidR="00CE1B5D" w:rsidRPr="00CE1B5D">
              <w:rPr>
                <w:rFonts w:asciiTheme="minorHAnsi" w:hAnsiTheme="minorHAnsi" w:cstheme="minorHAnsi"/>
                <w:szCs w:val="22"/>
              </w:rPr>
              <w:t>corruption</w:t>
            </w:r>
            <w:proofErr w:type="gramEnd"/>
            <w:r w:rsidR="00CE1B5D" w:rsidRPr="00CE1B5D">
              <w:rPr>
                <w:rFonts w:asciiTheme="minorHAnsi" w:hAnsiTheme="minorHAnsi" w:cstheme="minorHAnsi"/>
                <w:szCs w:val="22"/>
              </w:rPr>
              <w:t xml:space="preserve"> Commission).</w:t>
            </w:r>
          </w:p>
          <w:p w14:paraId="2A6DE45C" w14:textId="30342B02" w:rsidR="00CE1B5D" w:rsidRPr="00CE1B5D" w:rsidRDefault="00CE1B5D" w:rsidP="00CE1B5D">
            <w:pPr>
              <w:overflowPunct/>
              <w:textAlignment w:val="auto"/>
              <w:rPr>
                <w:rFonts w:asciiTheme="minorHAnsi" w:hAnsiTheme="minorHAnsi" w:cstheme="minorHAnsi"/>
                <w:szCs w:val="22"/>
              </w:rPr>
            </w:pPr>
          </w:p>
          <w:p w14:paraId="54DE74CA" w14:textId="0A0AB6C9" w:rsidR="00CE1B5D" w:rsidRPr="00CE1B5D" w:rsidRDefault="00CE1B5D" w:rsidP="00CE1B5D">
            <w:pPr>
              <w:overflowPunct/>
              <w:textAlignment w:val="auto"/>
              <w:rPr>
                <w:rFonts w:asciiTheme="minorHAnsi" w:hAnsiTheme="minorHAnsi" w:cstheme="minorHAnsi"/>
                <w:b/>
                <w:szCs w:val="22"/>
              </w:rPr>
            </w:pPr>
            <w:r>
              <w:rPr>
                <w:rFonts w:asciiTheme="minorHAnsi" w:hAnsiTheme="minorHAnsi" w:cstheme="minorHAnsi"/>
                <w:b/>
                <w:szCs w:val="22"/>
              </w:rPr>
              <w:t>Individuals</w:t>
            </w:r>
            <w:r w:rsidRPr="00CE1B5D">
              <w:rPr>
                <w:rFonts w:asciiTheme="minorHAnsi" w:hAnsiTheme="minorHAnsi" w:cstheme="minorHAnsi"/>
                <w:b/>
                <w:szCs w:val="22"/>
              </w:rPr>
              <w:t xml:space="preserve"> </w:t>
            </w:r>
            <w:r w:rsidRPr="00764F8E">
              <w:rPr>
                <w:rFonts w:asciiTheme="minorHAnsi" w:hAnsiTheme="minorHAnsi" w:cstheme="minorHAnsi"/>
                <w:b/>
                <w:szCs w:val="22"/>
                <w:u w:val="single"/>
              </w:rPr>
              <w:t>providing</w:t>
            </w:r>
            <w:r w:rsidRPr="00CE1B5D">
              <w:rPr>
                <w:rFonts w:asciiTheme="minorHAnsi" w:hAnsiTheme="minorHAnsi" w:cstheme="minorHAnsi"/>
                <w:b/>
                <w:szCs w:val="22"/>
              </w:rPr>
              <w:t xml:space="preserve"> gifts, benefits and hospitality: </w:t>
            </w:r>
          </w:p>
          <w:p w14:paraId="75333B47" w14:textId="3F8FB16E" w:rsidR="00CE1B5D" w:rsidRPr="00CE1B5D" w:rsidRDefault="00922EEF" w:rsidP="00764F8E">
            <w:pPr>
              <w:pStyle w:val="ListParagraph"/>
              <w:numPr>
                <w:ilvl w:val="0"/>
                <w:numId w:val="10"/>
              </w:numPr>
              <w:overflowPunct/>
              <w:spacing w:before="120"/>
              <w:ind w:left="714" w:hanging="357"/>
              <w:textAlignment w:val="auto"/>
              <w:rPr>
                <w:rFonts w:asciiTheme="minorHAnsi" w:hAnsiTheme="minorHAnsi" w:cstheme="minorHAnsi"/>
                <w:szCs w:val="22"/>
              </w:rPr>
            </w:pPr>
            <w:r>
              <w:rPr>
                <w:rFonts w:asciiTheme="minorHAnsi" w:hAnsiTheme="minorHAnsi" w:cstheme="minorHAnsi"/>
                <w:szCs w:val="22"/>
              </w:rPr>
              <w:t>e</w:t>
            </w:r>
            <w:r w:rsidR="00CE1B5D" w:rsidRPr="00CE1B5D">
              <w:rPr>
                <w:rFonts w:asciiTheme="minorHAnsi" w:hAnsiTheme="minorHAnsi" w:cstheme="minorHAnsi"/>
                <w:szCs w:val="22"/>
              </w:rPr>
              <w:t xml:space="preserve">nsure that any gift, benefit and hospitality is provided for a business purpose in that it furthers the conduct of official business or other legitimate </w:t>
            </w:r>
            <w:r w:rsidR="008A1722">
              <w:rPr>
                <w:rFonts w:asciiTheme="minorHAnsi" w:hAnsiTheme="minorHAnsi" w:cstheme="minorHAnsi"/>
                <w:szCs w:val="22"/>
              </w:rPr>
              <w:t xml:space="preserve">VicHealth </w:t>
            </w:r>
            <w:r w:rsidR="00CE1B5D" w:rsidRPr="00CE1B5D">
              <w:rPr>
                <w:rFonts w:asciiTheme="minorHAnsi" w:hAnsiTheme="minorHAnsi" w:cstheme="minorHAnsi"/>
                <w:szCs w:val="22"/>
              </w:rPr>
              <w:t xml:space="preserve">goals, or promotes and supports </w:t>
            </w:r>
            <w:r w:rsidR="008A1722">
              <w:rPr>
                <w:rFonts w:asciiTheme="minorHAnsi" w:hAnsiTheme="minorHAnsi" w:cstheme="minorHAnsi"/>
                <w:szCs w:val="22"/>
              </w:rPr>
              <w:t>VicHealth</w:t>
            </w:r>
            <w:r w:rsidR="00CE1B5D" w:rsidRPr="00CE1B5D">
              <w:rPr>
                <w:rFonts w:asciiTheme="minorHAnsi" w:hAnsiTheme="minorHAnsi" w:cstheme="minorHAnsi"/>
                <w:szCs w:val="22"/>
              </w:rPr>
              <w:t xml:space="preserve"> po</w:t>
            </w:r>
            <w:r>
              <w:rPr>
                <w:rFonts w:asciiTheme="minorHAnsi" w:hAnsiTheme="minorHAnsi" w:cstheme="minorHAnsi"/>
                <w:szCs w:val="22"/>
              </w:rPr>
              <w:t>licy objectives and priorities</w:t>
            </w:r>
          </w:p>
          <w:p w14:paraId="49760116" w14:textId="2452AA81" w:rsidR="00CE1B5D" w:rsidRPr="00CE1B5D" w:rsidRDefault="00922EEF" w:rsidP="00764F8E">
            <w:pPr>
              <w:pStyle w:val="ListParagraph"/>
              <w:numPr>
                <w:ilvl w:val="0"/>
                <w:numId w:val="10"/>
              </w:numPr>
              <w:overflowPunct/>
              <w:spacing w:before="120"/>
              <w:ind w:left="714" w:hanging="357"/>
              <w:textAlignment w:val="auto"/>
              <w:rPr>
                <w:rFonts w:asciiTheme="minorHAnsi" w:hAnsiTheme="minorHAnsi" w:cstheme="minorHAnsi"/>
                <w:szCs w:val="22"/>
              </w:rPr>
            </w:pPr>
            <w:r>
              <w:rPr>
                <w:rFonts w:asciiTheme="minorHAnsi" w:hAnsiTheme="minorHAnsi" w:cstheme="minorHAnsi"/>
                <w:szCs w:val="22"/>
              </w:rPr>
              <w:lastRenderedPageBreak/>
              <w:t>e</w:t>
            </w:r>
            <w:r w:rsidR="00CE1B5D" w:rsidRPr="00CE1B5D">
              <w:rPr>
                <w:rFonts w:asciiTheme="minorHAnsi" w:hAnsiTheme="minorHAnsi" w:cstheme="minorHAnsi"/>
                <w:szCs w:val="22"/>
              </w:rPr>
              <w:t xml:space="preserve">nsure that any costs are proportionate to the benefits obtained for </w:t>
            </w:r>
            <w:r w:rsidR="008A1722">
              <w:rPr>
                <w:rFonts w:asciiTheme="minorHAnsi" w:hAnsiTheme="minorHAnsi" w:cstheme="minorHAnsi"/>
                <w:szCs w:val="22"/>
              </w:rPr>
              <w:t>VicHealth</w:t>
            </w:r>
            <w:r w:rsidR="00CE1B5D" w:rsidRPr="00CE1B5D">
              <w:rPr>
                <w:rFonts w:asciiTheme="minorHAnsi" w:hAnsiTheme="minorHAnsi" w:cstheme="minorHAnsi"/>
                <w:szCs w:val="22"/>
              </w:rPr>
              <w:t>, and would be considered reasonable in t</w:t>
            </w:r>
            <w:r>
              <w:rPr>
                <w:rFonts w:asciiTheme="minorHAnsi" w:hAnsiTheme="minorHAnsi" w:cstheme="minorHAnsi"/>
                <w:szCs w:val="22"/>
              </w:rPr>
              <w:t>erms of community expectations</w:t>
            </w:r>
          </w:p>
          <w:p w14:paraId="6CA46152" w14:textId="30B05E84" w:rsidR="00CE1B5D" w:rsidRPr="00FC2CEC" w:rsidRDefault="00922EEF" w:rsidP="00764F8E">
            <w:pPr>
              <w:pStyle w:val="ListParagraph"/>
              <w:numPr>
                <w:ilvl w:val="0"/>
                <w:numId w:val="10"/>
              </w:numPr>
              <w:overflowPunct/>
              <w:spacing w:before="120"/>
              <w:ind w:left="714" w:hanging="357"/>
              <w:textAlignment w:val="auto"/>
              <w:rPr>
                <w:rFonts w:asciiTheme="minorHAnsi" w:hAnsiTheme="minorHAnsi" w:cstheme="minorHAnsi"/>
              </w:rPr>
            </w:pPr>
            <w:r>
              <w:rPr>
                <w:rFonts w:asciiTheme="minorHAnsi" w:hAnsiTheme="minorHAnsi" w:cstheme="minorHAnsi"/>
                <w:szCs w:val="22"/>
              </w:rPr>
              <w:t>e</w:t>
            </w:r>
            <w:r w:rsidR="00CE1B5D" w:rsidRPr="008A1722">
              <w:rPr>
                <w:rFonts w:asciiTheme="minorHAnsi" w:hAnsiTheme="minorHAnsi" w:cstheme="minorHAnsi"/>
                <w:szCs w:val="22"/>
              </w:rPr>
              <w:t xml:space="preserve">nsure that when hospitality is provided, individuals demonstrate professionalism in their conduct, and uphold their obligation to extend a duty of care to other participants. </w:t>
            </w:r>
            <w:r w:rsidR="008A1722" w:rsidRPr="008A1722">
              <w:rPr>
                <w:rFonts w:asciiTheme="minorHAnsi" w:hAnsiTheme="minorHAnsi" w:cstheme="minorHAnsi"/>
                <w:szCs w:val="22"/>
              </w:rPr>
              <w:t>This includes compliance with VicHealth’s Alcohol and Drugs Policy.</w:t>
            </w:r>
          </w:p>
        </w:tc>
      </w:tr>
      <w:tr w:rsidR="00974C6C" w:rsidRPr="00974C6C" w14:paraId="5E35B29E" w14:textId="77777777" w:rsidTr="005968C2">
        <w:tc>
          <w:tcPr>
            <w:tcW w:w="9606" w:type="dxa"/>
            <w:gridSpan w:val="2"/>
            <w:tcMar>
              <w:top w:w="85" w:type="dxa"/>
              <w:bottom w:w="85" w:type="dxa"/>
            </w:tcMar>
          </w:tcPr>
          <w:p w14:paraId="33C66C4E" w14:textId="3A315E47" w:rsidR="00974C6C" w:rsidRPr="00974C6C" w:rsidRDefault="00974C6C" w:rsidP="00974C6C">
            <w:pPr>
              <w:pStyle w:val="Heading1"/>
              <w:rPr>
                <w:rFonts w:asciiTheme="minorHAnsi" w:hAnsiTheme="minorHAnsi" w:cstheme="minorHAnsi"/>
              </w:rPr>
            </w:pPr>
            <w:r w:rsidRPr="00974C6C">
              <w:rPr>
                <w:rFonts w:asciiTheme="minorHAnsi" w:hAnsiTheme="minorHAnsi" w:cstheme="minorHAnsi"/>
              </w:rPr>
              <w:lastRenderedPageBreak/>
              <w:t>Procedure</w:t>
            </w:r>
          </w:p>
        </w:tc>
      </w:tr>
      <w:tr w:rsidR="002B4A22" w:rsidRPr="00FC2CEC" w14:paraId="6CA46156" w14:textId="77777777" w:rsidTr="007C3456">
        <w:tc>
          <w:tcPr>
            <w:tcW w:w="1701" w:type="dxa"/>
            <w:tcMar>
              <w:top w:w="85" w:type="dxa"/>
              <w:bottom w:w="85" w:type="dxa"/>
            </w:tcMar>
          </w:tcPr>
          <w:p w14:paraId="73B0285E" w14:textId="77777777" w:rsidR="004E079C" w:rsidRPr="004E079C" w:rsidRDefault="004E079C" w:rsidP="004E079C">
            <w:pPr>
              <w:overflowPunct/>
              <w:textAlignment w:val="auto"/>
              <w:rPr>
                <w:rFonts w:asciiTheme="minorHAnsi" w:hAnsiTheme="minorHAnsi" w:cstheme="minorHAnsi"/>
                <w:b/>
                <w:bCs/>
                <w:color w:val="000000"/>
                <w:szCs w:val="22"/>
                <w:lang w:eastAsia="en-AU"/>
              </w:rPr>
            </w:pPr>
            <w:r w:rsidRPr="004E079C">
              <w:rPr>
                <w:rFonts w:asciiTheme="minorHAnsi" w:hAnsiTheme="minorHAnsi" w:cstheme="minorHAnsi"/>
                <w:b/>
                <w:bCs/>
                <w:color w:val="000000"/>
                <w:szCs w:val="22"/>
                <w:lang w:eastAsia="en-AU"/>
              </w:rPr>
              <w:t>Management of offers of gifts, benefits and hospitality</w:t>
            </w:r>
          </w:p>
          <w:p w14:paraId="6CA46154" w14:textId="50B680A2" w:rsidR="002B4A22" w:rsidRPr="00FC2CEC" w:rsidRDefault="002B4A22" w:rsidP="00D821C6">
            <w:pPr>
              <w:overflowPunct/>
              <w:textAlignment w:val="auto"/>
              <w:rPr>
                <w:rFonts w:asciiTheme="minorHAnsi" w:hAnsiTheme="minorHAnsi" w:cstheme="minorHAnsi"/>
                <w:b/>
                <w:bCs/>
                <w:color w:val="000000"/>
                <w:szCs w:val="22"/>
                <w:lang w:eastAsia="en-AU"/>
              </w:rPr>
            </w:pPr>
          </w:p>
        </w:tc>
        <w:tc>
          <w:tcPr>
            <w:tcW w:w="7905" w:type="dxa"/>
            <w:tcMar>
              <w:top w:w="85" w:type="dxa"/>
              <w:bottom w:w="85" w:type="dxa"/>
            </w:tcMar>
          </w:tcPr>
          <w:p w14:paraId="09E56006" w14:textId="6DC47D1F" w:rsidR="004E079C" w:rsidRPr="008A1722"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 xml:space="preserve">This section sets out the process for accepting, declining and recording offers of gifts, benefits and hospitality. Any exceptions to this process must have the prior written approval of the </w:t>
            </w:r>
            <w:r w:rsidR="008A1722" w:rsidRPr="008A1722">
              <w:rPr>
                <w:rFonts w:asciiTheme="minorHAnsi" w:hAnsiTheme="minorHAnsi" w:cstheme="minorHAnsi"/>
                <w:szCs w:val="22"/>
              </w:rPr>
              <w:t>Board Chair, CEO or Executive Manager Corporate Services.</w:t>
            </w:r>
          </w:p>
          <w:p w14:paraId="2600F18B" w14:textId="77777777" w:rsidR="008A1722" w:rsidRPr="008A1722" w:rsidRDefault="008A1722" w:rsidP="008A1722">
            <w:pPr>
              <w:overflowPunct/>
              <w:textAlignment w:val="auto"/>
              <w:rPr>
                <w:rFonts w:asciiTheme="minorHAnsi" w:hAnsiTheme="minorHAnsi" w:cstheme="minorHAnsi"/>
                <w:szCs w:val="22"/>
              </w:rPr>
            </w:pPr>
          </w:p>
          <w:p w14:paraId="3FA181F9" w14:textId="77777777" w:rsidR="004E079C" w:rsidRPr="008A1722" w:rsidRDefault="004E079C" w:rsidP="008A1722">
            <w:pPr>
              <w:overflowPunct/>
              <w:textAlignment w:val="auto"/>
              <w:rPr>
                <w:rFonts w:asciiTheme="minorHAnsi" w:hAnsiTheme="minorHAnsi" w:cstheme="minorHAnsi"/>
                <w:b/>
                <w:szCs w:val="22"/>
              </w:rPr>
            </w:pPr>
            <w:r w:rsidRPr="008A1722">
              <w:rPr>
                <w:rFonts w:asciiTheme="minorHAnsi" w:hAnsiTheme="minorHAnsi" w:cstheme="minorHAnsi"/>
                <w:b/>
                <w:szCs w:val="22"/>
              </w:rPr>
              <w:t xml:space="preserve">Token offers </w:t>
            </w:r>
          </w:p>
          <w:p w14:paraId="32040559" w14:textId="1E5FD0C8" w:rsidR="004E079C"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A token offer is an offer of a gift, benefit or hospitality that is of inconsequential or trivial value to both the person making the offer and the individual. It may include promotional items such as pens and note pads, and modest hospitality which would be considered a basic courtesy, such as</w:t>
            </w:r>
            <w:r w:rsidR="009F206E">
              <w:rPr>
                <w:rFonts w:asciiTheme="minorHAnsi" w:hAnsiTheme="minorHAnsi" w:cstheme="minorHAnsi"/>
                <w:szCs w:val="22"/>
              </w:rPr>
              <w:t>,</w:t>
            </w:r>
            <w:r w:rsidRPr="008A1722">
              <w:rPr>
                <w:rFonts w:asciiTheme="minorHAnsi" w:hAnsiTheme="minorHAnsi" w:cstheme="minorHAnsi"/>
                <w:szCs w:val="22"/>
              </w:rPr>
              <w:t xml:space="preserve"> light refresh</w:t>
            </w:r>
            <w:r w:rsidR="00EC3752">
              <w:rPr>
                <w:rFonts w:asciiTheme="minorHAnsi" w:hAnsiTheme="minorHAnsi" w:cstheme="minorHAnsi"/>
                <w:szCs w:val="22"/>
              </w:rPr>
              <w:t>ments</w:t>
            </w:r>
            <w:r w:rsidR="009F206E">
              <w:rPr>
                <w:rFonts w:asciiTheme="minorHAnsi" w:hAnsiTheme="minorHAnsi" w:cstheme="minorHAnsi"/>
                <w:szCs w:val="22"/>
              </w:rPr>
              <w:t xml:space="preserve"> or coffee</w:t>
            </w:r>
            <w:r w:rsidR="00EC3752">
              <w:rPr>
                <w:rFonts w:asciiTheme="minorHAnsi" w:hAnsiTheme="minorHAnsi" w:cstheme="minorHAnsi"/>
                <w:szCs w:val="22"/>
              </w:rPr>
              <w:t xml:space="preserve"> offered during a meeting, thank-</w:t>
            </w:r>
            <w:proofErr w:type="spellStart"/>
            <w:r w:rsidR="00EC3752">
              <w:rPr>
                <w:rFonts w:asciiTheme="minorHAnsi" w:hAnsiTheme="minorHAnsi" w:cstheme="minorHAnsi"/>
                <w:szCs w:val="22"/>
              </w:rPr>
              <w:t>you</w:t>
            </w:r>
            <w:proofErr w:type="spellEnd"/>
            <w:r w:rsidR="00EC3752">
              <w:rPr>
                <w:rFonts w:asciiTheme="minorHAnsi" w:hAnsiTheme="minorHAnsi" w:cstheme="minorHAnsi"/>
                <w:szCs w:val="22"/>
              </w:rPr>
              <w:t xml:space="preserve"> box of chocolates, bottle or wine for presenting at a conference or similar</w:t>
            </w:r>
            <w:r w:rsidR="009F206E">
              <w:rPr>
                <w:rFonts w:asciiTheme="minorHAnsi" w:hAnsiTheme="minorHAnsi" w:cstheme="minorHAnsi"/>
                <w:szCs w:val="22"/>
              </w:rPr>
              <w:t>, tickets to stakeholder event</w:t>
            </w:r>
            <w:r w:rsidR="000A317E">
              <w:rPr>
                <w:rFonts w:asciiTheme="minorHAnsi" w:hAnsiTheme="minorHAnsi" w:cstheme="minorHAnsi"/>
                <w:szCs w:val="22"/>
              </w:rPr>
              <w:t>.</w:t>
            </w:r>
          </w:p>
          <w:p w14:paraId="4FD02A60" w14:textId="77777777" w:rsidR="008A1722" w:rsidRPr="008A1722" w:rsidRDefault="008A1722" w:rsidP="008A1722">
            <w:pPr>
              <w:overflowPunct/>
              <w:textAlignment w:val="auto"/>
              <w:rPr>
                <w:rFonts w:asciiTheme="minorHAnsi" w:hAnsiTheme="minorHAnsi" w:cstheme="minorHAnsi"/>
                <w:szCs w:val="22"/>
              </w:rPr>
            </w:pPr>
          </w:p>
          <w:p w14:paraId="697A26CD" w14:textId="0189CBE5" w:rsidR="008A1722" w:rsidRDefault="004E079C" w:rsidP="008A1722">
            <w:pPr>
              <w:overflowPunct/>
              <w:textAlignment w:val="auto"/>
              <w:rPr>
                <w:rFonts w:asciiTheme="minorHAnsi" w:hAnsiTheme="minorHAnsi" w:cstheme="minorHAnsi"/>
                <w:szCs w:val="22"/>
              </w:rPr>
            </w:pPr>
            <w:r w:rsidRPr="008A1722">
              <w:rPr>
                <w:rFonts w:asciiTheme="minorHAnsi" w:hAnsiTheme="minorHAnsi" w:cstheme="minorHAnsi"/>
                <w:b/>
                <w:i/>
                <w:szCs w:val="22"/>
              </w:rPr>
              <w:t xml:space="preserve">Whilst the primary determinant of a token offer is that it would not be reasonably perceived within or outside </w:t>
            </w:r>
            <w:r w:rsidR="000A317E">
              <w:rPr>
                <w:rFonts w:asciiTheme="minorHAnsi" w:hAnsiTheme="minorHAnsi" w:cstheme="minorHAnsi"/>
                <w:b/>
                <w:i/>
                <w:szCs w:val="22"/>
              </w:rPr>
              <w:t>of VicHealth</w:t>
            </w:r>
            <w:r w:rsidRPr="008A1722">
              <w:rPr>
                <w:rFonts w:asciiTheme="minorHAnsi" w:hAnsiTheme="minorHAnsi" w:cstheme="minorHAnsi"/>
                <w:b/>
                <w:i/>
                <w:szCs w:val="22"/>
              </w:rPr>
              <w:t xml:space="preserve"> as influencing an individual raising an actual, potential or perceived conflict of interest, it cannot be worth more than $50</w:t>
            </w:r>
            <w:r w:rsidR="008A1722">
              <w:rPr>
                <w:rFonts w:asciiTheme="minorHAnsi" w:hAnsiTheme="minorHAnsi" w:cstheme="minorHAnsi"/>
                <w:szCs w:val="22"/>
              </w:rPr>
              <w:t>.</w:t>
            </w:r>
          </w:p>
          <w:p w14:paraId="4DFB674A" w14:textId="77777777" w:rsidR="008A1722" w:rsidRDefault="008A1722" w:rsidP="008A1722">
            <w:pPr>
              <w:overflowPunct/>
              <w:textAlignment w:val="auto"/>
              <w:rPr>
                <w:rFonts w:asciiTheme="minorHAnsi" w:hAnsiTheme="minorHAnsi" w:cstheme="minorHAnsi"/>
                <w:szCs w:val="22"/>
              </w:rPr>
            </w:pPr>
          </w:p>
          <w:p w14:paraId="5F4E03A4" w14:textId="40B66457" w:rsidR="004E079C"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 xml:space="preserve">If token offers are made often by the same person or organisation, the cumulative value of the offers, or the perception that they may influence the recipient, may result in the offers becoming non-token.  </w:t>
            </w:r>
          </w:p>
          <w:p w14:paraId="5C62B78D" w14:textId="77777777" w:rsidR="008A1722" w:rsidRPr="008A1722" w:rsidRDefault="008A1722" w:rsidP="008A1722">
            <w:pPr>
              <w:overflowPunct/>
              <w:textAlignment w:val="auto"/>
              <w:rPr>
                <w:rFonts w:asciiTheme="minorHAnsi" w:hAnsiTheme="minorHAnsi" w:cstheme="minorHAnsi"/>
                <w:szCs w:val="22"/>
              </w:rPr>
            </w:pPr>
          </w:p>
          <w:p w14:paraId="24C1589C" w14:textId="52115341" w:rsidR="008A1722"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 xml:space="preserve">Individuals may accept token offers of gifts, benefits and hospitality without approval or declaring the offer on the </w:t>
            </w:r>
            <w:r w:rsidR="008A1722">
              <w:rPr>
                <w:rFonts w:asciiTheme="minorHAnsi" w:hAnsiTheme="minorHAnsi" w:cstheme="minorHAnsi"/>
                <w:szCs w:val="22"/>
              </w:rPr>
              <w:t xml:space="preserve">VicHealth Gifts, </w:t>
            </w:r>
            <w:r w:rsidR="009F206E">
              <w:rPr>
                <w:rFonts w:asciiTheme="minorHAnsi" w:hAnsiTheme="minorHAnsi" w:cstheme="minorHAnsi"/>
                <w:szCs w:val="22"/>
              </w:rPr>
              <w:t>Benefits</w:t>
            </w:r>
            <w:r w:rsidR="008A1722">
              <w:rPr>
                <w:rFonts w:asciiTheme="minorHAnsi" w:hAnsiTheme="minorHAnsi" w:cstheme="minorHAnsi"/>
                <w:szCs w:val="22"/>
              </w:rPr>
              <w:t xml:space="preserve"> and </w:t>
            </w:r>
            <w:r w:rsidR="009F206E">
              <w:rPr>
                <w:rFonts w:asciiTheme="minorHAnsi" w:hAnsiTheme="minorHAnsi" w:cstheme="minorHAnsi"/>
                <w:szCs w:val="22"/>
              </w:rPr>
              <w:t>Hospitality</w:t>
            </w:r>
            <w:r w:rsidR="008A1722">
              <w:rPr>
                <w:rFonts w:asciiTheme="minorHAnsi" w:hAnsiTheme="minorHAnsi" w:cstheme="minorHAnsi"/>
                <w:szCs w:val="22"/>
              </w:rPr>
              <w:t xml:space="preserve"> </w:t>
            </w:r>
            <w:r w:rsidRPr="008A1722">
              <w:rPr>
                <w:rFonts w:asciiTheme="minorHAnsi" w:hAnsiTheme="minorHAnsi" w:cstheme="minorHAnsi"/>
                <w:szCs w:val="22"/>
              </w:rPr>
              <w:t>register.</w:t>
            </w:r>
            <w:r w:rsidR="008A1722" w:rsidRPr="008A1722">
              <w:rPr>
                <w:rFonts w:asciiTheme="minorHAnsi" w:hAnsiTheme="minorHAnsi" w:cstheme="minorHAnsi"/>
                <w:szCs w:val="22"/>
              </w:rPr>
              <w:t xml:space="preserve"> </w:t>
            </w:r>
          </w:p>
          <w:p w14:paraId="195B20E3" w14:textId="77777777" w:rsidR="008A1722" w:rsidRDefault="008A1722" w:rsidP="008A1722">
            <w:pPr>
              <w:overflowPunct/>
              <w:textAlignment w:val="auto"/>
              <w:rPr>
                <w:rFonts w:asciiTheme="minorHAnsi" w:hAnsiTheme="minorHAnsi" w:cstheme="minorHAnsi"/>
                <w:szCs w:val="22"/>
              </w:rPr>
            </w:pPr>
          </w:p>
          <w:p w14:paraId="33D89AD0" w14:textId="291ADCD4" w:rsidR="004E079C" w:rsidRPr="008A1722"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 xml:space="preserve">Individuals are to refuse all offers (excluding token hospitality, such as </w:t>
            </w:r>
            <w:r w:rsidR="009F206E">
              <w:rPr>
                <w:rFonts w:asciiTheme="minorHAnsi" w:hAnsiTheme="minorHAnsi" w:cstheme="minorHAnsi"/>
                <w:szCs w:val="22"/>
              </w:rPr>
              <w:t xml:space="preserve">coffee or sandwiches over a </w:t>
            </w:r>
            <w:r w:rsidRPr="008A1722">
              <w:rPr>
                <w:rFonts w:asciiTheme="minorHAnsi" w:hAnsiTheme="minorHAnsi" w:cstheme="minorHAnsi"/>
                <w:szCs w:val="22"/>
              </w:rPr>
              <w:t>meeting):</w:t>
            </w:r>
          </w:p>
          <w:p w14:paraId="07B7BACD" w14:textId="1733819B" w:rsidR="004E079C" w:rsidRPr="000A317E"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 xml:space="preserve">made during a </w:t>
            </w:r>
            <w:r w:rsidR="00EC3752">
              <w:rPr>
                <w:rFonts w:asciiTheme="minorHAnsi" w:hAnsiTheme="minorHAnsi" w:cstheme="minorHAnsi"/>
                <w:szCs w:val="22"/>
              </w:rPr>
              <w:t xml:space="preserve">funding, </w:t>
            </w:r>
            <w:r w:rsidRPr="008A1722">
              <w:rPr>
                <w:rFonts w:asciiTheme="minorHAnsi" w:hAnsiTheme="minorHAnsi" w:cstheme="minorHAnsi"/>
                <w:szCs w:val="22"/>
              </w:rPr>
              <w:t xml:space="preserve">procurement or tender process by a person or </w:t>
            </w:r>
            <w:r w:rsidRPr="000A317E">
              <w:rPr>
                <w:rFonts w:asciiTheme="minorHAnsi" w:hAnsiTheme="minorHAnsi" w:cstheme="minorHAnsi"/>
                <w:szCs w:val="22"/>
              </w:rPr>
              <w:t>organisation involved in the process</w:t>
            </w:r>
          </w:p>
          <w:p w14:paraId="5EBD6B13" w14:textId="77777777" w:rsidR="009F206E" w:rsidRPr="000A317E" w:rsidRDefault="009F206E"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0A317E">
              <w:rPr>
                <w:rFonts w:asciiTheme="minorHAnsi" w:hAnsiTheme="minorHAnsi" w:cstheme="minorHAnsi"/>
                <w:szCs w:val="22"/>
              </w:rPr>
              <w:t>are tobacco related products</w:t>
            </w:r>
          </w:p>
          <w:p w14:paraId="66D48016" w14:textId="4B3859FD" w:rsidR="0014532B" w:rsidRPr="000A317E" w:rsidRDefault="009F206E"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0A317E">
              <w:rPr>
                <w:rFonts w:asciiTheme="minorHAnsi" w:hAnsiTheme="minorHAnsi" w:cstheme="minorHAnsi"/>
                <w:szCs w:val="22"/>
              </w:rPr>
              <w:t xml:space="preserve">from </w:t>
            </w:r>
            <w:r w:rsidR="0014532B" w:rsidRPr="000A317E">
              <w:rPr>
                <w:rFonts w:asciiTheme="minorHAnsi" w:hAnsiTheme="minorHAnsi" w:cstheme="minorHAnsi"/>
                <w:szCs w:val="22"/>
              </w:rPr>
              <w:t xml:space="preserve">organisations </w:t>
            </w:r>
            <w:r w:rsidR="00B1071C">
              <w:rPr>
                <w:rFonts w:asciiTheme="minorHAnsi" w:hAnsiTheme="minorHAnsi" w:cstheme="minorHAnsi"/>
                <w:szCs w:val="22"/>
              </w:rPr>
              <w:t>directly involved</w:t>
            </w:r>
            <w:r w:rsidR="0014532B" w:rsidRPr="000A317E">
              <w:rPr>
                <w:rFonts w:asciiTheme="minorHAnsi" w:hAnsiTheme="minorHAnsi" w:cstheme="minorHAnsi"/>
                <w:szCs w:val="22"/>
              </w:rPr>
              <w:t xml:space="preserve"> with the </w:t>
            </w:r>
            <w:r w:rsidR="006E5E29">
              <w:rPr>
                <w:rFonts w:asciiTheme="minorHAnsi" w:hAnsiTheme="minorHAnsi" w:cstheme="minorHAnsi"/>
                <w:szCs w:val="22"/>
              </w:rPr>
              <w:t>t</w:t>
            </w:r>
            <w:r w:rsidR="0014532B" w:rsidRPr="000A317E">
              <w:rPr>
                <w:rFonts w:asciiTheme="minorHAnsi" w:hAnsiTheme="minorHAnsi" w:cstheme="minorHAnsi"/>
                <w:szCs w:val="22"/>
              </w:rPr>
              <w:t>obacco</w:t>
            </w:r>
            <w:r w:rsidRPr="000A317E">
              <w:rPr>
                <w:rFonts w:asciiTheme="minorHAnsi" w:hAnsiTheme="minorHAnsi" w:cstheme="minorHAnsi"/>
                <w:szCs w:val="22"/>
              </w:rPr>
              <w:t xml:space="preserve">, </w:t>
            </w:r>
            <w:r w:rsidR="006E5E29">
              <w:rPr>
                <w:rFonts w:asciiTheme="minorHAnsi" w:hAnsiTheme="minorHAnsi" w:cstheme="minorHAnsi"/>
                <w:szCs w:val="22"/>
              </w:rPr>
              <w:t>j</w:t>
            </w:r>
            <w:r w:rsidRPr="000A317E">
              <w:rPr>
                <w:rFonts w:asciiTheme="minorHAnsi" w:hAnsiTheme="minorHAnsi" w:cstheme="minorHAnsi"/>
                <w:szCs w:val="22"/>
              </w:rPr>
              <w:t>unk food or alcohol industry</w:t>
            </w:r>
          </w:p>
          <w:p w14:paraId="2E85FAA7" w14:textId="61161AAA" w:rsidR="004E079C" w:rsidRPr="000A317E" w:rsidRDefault="000A317E"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0A317E">
              <w:rPr>
                <w:rFonts w:asciiTheme="minorHAnsi" w:hAnsiTheme="minorHAnsi" w:cstheme="minorHAnsi"/>
                <w:szCs w:val="22"/>
              </w:rPr>
              <w:t>from organisations subject to a VicHealth a contract performance review</w:t>
            </w:r>
            <w:r w:rsidR="004E079C" w:rsidRPr="000A317E">
              <w:rPr>
                <w:rFonts w:asciiTheme="minorHAnsi" w:hAnsiTheme="minorHAnsi" w:cstheme="minorHAnsi"/>
                <w:szCs w:val="22"/>
              </w:rPr>
              <w:t xml:space="preserve"> </w:t>
            </w:r>
          </w:p>
          <w:p w14:paraId="2809C5C0" w14:textId="215BA5BF" w:rsidR="000A317E" w:rsidRPr="000A317E" w:rsidRDefault="000A317E"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0A317E">
              <w:rPr>
                <w:rFonts w:asciiTheme="minorHAnsi" w:hAnsiTheme="minorHAnsi" w:cstheme="minorHAnsi"/>
                <w:szCs w:val="22"/>
              </w:rPr>
              <w:t>from organisation subject to a legal dispute or matter with VicHealth</w:t>
            </w:r>
            <w:r w:rsidR="006E5E29">
              <w:rPr>
                <w:rFonts w:asciiTheme="minorHAnsi" w:hAnsiTheme="minorHAnsi" w:cstheme="minorHAnsi"/>
                <w:szCs w:val="22"/>
              </w:rPr>
              <w:t>.</w:t>
            </w:r>
          </w:p>
          <w:p w14:paraId="0C8C8A63" w14:textId="77777777" w:rsidR="008A1722" w:rsidRDefault="008A1722" w:rsidP="008A1722">
            <w:pPr>
              <w:overflowPunct/>
              <w:textAlignment w:val="auto"/>
              <w:rPr>
                <w:rFonts w:asciiTheme="minorHAnsi" w:hAnsiTheme="minorHAnsi" w:cstheme="minorHAnsi"/>
                <w:szCs w:val="22"/>
              </w:rPr>
            </w:pPr>
          </w:p>
          <w:p w14:paraId="0CB8247B" w14:textId="4279C9BB" w:rsidR="004E079C" w:rsidRPr="008A1722" w:rsidRDefault="004E079C" w:rsidP="008A1722">
            <w:pPr>
              <w:overflowPunct/>
              <w:textAlignment w:val="auto"/>
              <w:rPr>
                <w:rFonts w:asciiTheme="minorHAnsi" w:hAnsiTheme="minorHAnsi" w:cstheme="minorHAnsi"/>
                <w:b/>
                <w:szCs w:val="22"/>
              </w:rPr>
            </w:pPr>
            <w:r w:rsidRPr="008A1722">
              <w:rPr>
                <w:rFonts w:asciiTheme="minorHAnsi" w:hAnsiTheme="minorHAnsi" w:cstheme="minorHAnsi"/>
                <w:b/>
                <w:szCs w:val="22"/>
              </w:rPr>
              <w:t>Requirement for refusing non-token offers</w:t>
            </w:r>
          </w:p>
          <w:p w14:paraId="0F5C406E" w14:textId="77777777" w:rsidR="004E079C"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Individuals should consider the GIFT test at Table 1 and the requirements below to help respond to a non-token offer.</w:t>
            </w:r>
          </w:p>
          <w:p w14:paraId="06A5AD9E" w14:textId="77777777" w:rsidR="008A1722" w:rsidRPr="008A1722" w:rsidRDefault="008A1722" w:rsidP="008A1722">
            <w:pPr>
              <w:overflowPunct/>
              <w:textAlignment w:val="auto"/>
              <w:rPr>
                <w:rFonts w:asciiTheme="minorHAnsi" w:hAnsiTheme="minorHAnsi" w:cstheme="minorHAnsi"/>
                <w:szCs w:val="22"/>
              </w:rPr>
            </w:pPr>
          </w:p>
          <w:p w14:paraId="612062D9" w14:textId="77777777" w:rsidR="004E079C" w:rsidRPr="008A1722" w:rsidRDefault="004E079C" w:rsidP="008A1722">
            <w:pPr>
              <w:overflowPunct/>
              <w:textAlignment w:val="auto"/>
              <w:rPr>
                <w:rFonts w:asciiTheme="minorHAnsi" w:hAnsiTheme="minorHAnsi" w:cstheme="minorHAnsi"/>
                <w:szCs w:val="22"/>
              </w:rPr>
            </w:pPr>
            <w:r w:rsidRPr="008A1722">
              <w:rPr>
                <w:rFonts w:asciiTheme="minorHAnsi" w:hAnsiTheme="minorHAnsi" w:cstheme="minorHAnsi"/>
                <w:szCs w:val="22"/>
              </w:rPr>
              <w:t>Individuals are to refuse non-token offers:</w:t>
            </w:r>
          </w:p>
          <w:p w14:paraId="7E0A3E90" w14:textId="5DAAB200" w:rsidR="00F00744" w:rsidRDefault="00F00744" w:rsidP="00764F8E">
            <w:pPr>
              <w:pStyle w:val="ListParagraph"/>
              <w:numPr>
                <w:ilvl w:val="0"/>
                <w:numId w:val="10"/>
              </w:numPr>
              <w:overflowPunct/>
              <w:spacing w:before="120"/>
              <w:ind w:left="714" w:hanging="357"/>
              <w:textAlignment w:val="auto"/>
              <w:rPr>
                <w:rFonts w:asciiTheme="minorHAnsi" w:hAnsiTheme="minorHAnsi" w:cstheme="minorHAnsi"/>
                <w:szCs w:val="22"/>
              </w:rPr>
            </w:pPr>
            <w:r>
              <w:rPr>
                <w:rFonts w:asciiTheme="minorHAnsi" w:hAnsiTheme="minorHAnsi" w:cstheme="minorHAnsi"/>
                <w:szCs w:val="22"/>
              </w:rPr>
              <w:t>in the same circumstances as refusing token offers</w:t>
            </w:r>
          </w:p>
          <w:p w14:paraId="327D0316" w14:textId="4BE12ACE"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lastRenderedPageBreak/>
              <w:t>likely to influence them, or be perceived to influence them, in the course of their duties or raise an actual, potential or perceived conflict of interest</w:t>
            </w:r>
          </w:p>
          <w:p w14:paraId="021A46BA" w14:textId="18341042"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 xml:space="preserve">likely to be a bribe or inducement to </w:t>
            </w:r>
            <w:proofErr w:type="gramStart"/>
            <w:r w:rsidRPr="008A1722">
              <w:rPr>
                <w:rFonts w:asciiTheme="minorHAnsi" w:hAnsiTheme="minorHAnsi" w:cstheme="minorHAnsi"/>
                <w:szCs w:val="22"/>
              </w:rPr>
              <w:t>make a decision</w:t>
            </w:r>
            <w:proofErr w:type="gramEnd"/>
            <w:r w:rsidRPr="008A1722">
              <w:rPr>
                <w:rFonts w:asciiTheme="minorHAnsi" w:hAnsiTheme="minorHAnsi" w:cstheme="minorHAnsi"/>
                <w:szCs w:val="22"/>
              </w:rPr>
              <w:t xml:space="preserve"> or act in a particular way</w:t>
            </w:r>
          </w:p>
          <w:p w14:paraId="45180325" w14:textId="20606B47"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that extend to their relatives or friends</w:t>
            </w:r>
          </w:p>
          <w:p w14:paraId="453D82E9" w14:textId="2E003838"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with no legitimate business benefit</w:t>
            </w:r>
          </w:p>
          <w:p w14:paraId="63D3F56A" w14:textId="59798360"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of money, or used in a similar way to money, or something easily converted to money</w:t>
            </w:r>
          </w:p>
          <w:p w14:paraId="557ADC5E" w14:textId="33335839"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 xml:space="preserve">where, in relation to hospitality and events, </w:t>
            </w:r>
            <w:r w:rsidR="008A1722">
              <w:rPr>
                <w:rFonts w:asciiTheme="minorHAnsi" w:hAnsiTheme="minorHAnsi" w:cstheme="minorHAnsi"/>
                <w:szCs w:val="22"/>
              </w:rPr>
              <w:t>VicHealth</w:t>
            </w:r>
            <w:r w:rsidRPr="008A1722">
              <w:rPr>
                <w:rFonts w:asciiTheme="minorHAnsi" w:hAnsiTheme="minorHAnsi" w:cstheme="minorHAnsi"/>
                <w:szCs w:val="22"/>
              </w:rPr>
              <w:t xml:space="preserve"> will already be sufficiently represented to meet its business needs [</w:t>
            </w:r>
            <w:r w:rsidR="008A1722" w:rsidRPr="00F00744">
              <w:rPr>
                <w:rFonts w:asciiTheme="minorHAnsi" w:hAnsiTheme="minorHAnsi" w:cstheme="minorHAnsi"/>
                <w:szCs w:val="22"/>
              </w:rPr>
              <w:t xml:space="preserve">this should be assessed on a </w:t>
            </w:r>
            <w:proofErr w:type="gramStart"/>
            <w:r w:rsidR="008A1722" w:rsidRPr="00F00744">
              <w:rPr>
                <w:rFonts w:asciiTheme="minorHAnsi" w:hAnsiTheme="minorHAnsi" w:cstheme="minorHAnsi"/>
                <w:szCs w:val="22"/>
              </w:rPr>
              <w:t>case by case</w:t>
            </w:r>
            <w:proofErr w:type="gramEnd"/>
            <w:r w:rsidR="008A1722" w:rsidRPr="00F00744">
              <w:rPr>
                <w:rFonts w:asciiTheme="minorHAnsi" w:hAnsiTheme="minorHAnsi" w:cstheme="minorHAnsi"/>
                <w:szCs w:val="22"/>
              </w:rPr>
              <w:t xml:space="preserve"> situation but generally should not exceed 4 individuals</w:t>
            </w:r>
            <w:r w:rsidRPr="00F00744">
              <w:rPr>
                <w:rFonts w:asciiTheme="minorHAnsi" w:hAnsiTheme="minorHAnsi" w:cstheme="minorHAnsi"/>
                <w:szCs w:val="22"/>
              </w:rPr>
              <w:t>]</w:t>
            </w:r>
          </w:p>
          <w:p w14:paraId="6564DB76" w14:textId="53CC3F9F"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where acceptance could be perceived as endorsement of a product or service, or acceptance would unfairly advantage the sponsor in future procurement decisions</w:t>
            </w:r>
          </w:p>
          <w:p w14:paraId="69442B7C" w14:textId="3F2B9788"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made by a person or organisation with a primary purpose to lobby Ministers, Members of Parliament</w:t>
            </w:r>
            <w:r w:rsidR="00EC3752">
              <w:rPr>
                <w:rFonts w:asciiTheme="minorHAnsi" w:hAnsiTheme="minorHAnsi" w:cstheme="minorHAnsi"/>
                <w:szCs w:val="22"/>
              </w:rPr>
              <w:t>, VicHealth</w:t>
            </w:r>
            <w:r w:rsidRPr="008A1722">
              <w:rPr>
                <w:rFonts w:asciiTheme="minorHAnsi" w:hAnsiTheme="minorHAnsi" w:cstheme="minorHAnsi"/>
                <w:szCs w:val="22"/>
              </w:rPr>
              <w:t xml:space="preserve"> or public</w:t>
            </w:r>
            <w:r w:rsidR="00C411C8">
              <w:rPr>
                <w:rFonts w:asciiTheme="minorHAnsi" w:hAnsiTheme="minorHAnsi" w:cstheme="minorHAnsi"/>
                <w:szCs w:val="22"/>
              </w:rPr>
              <w:t>-</w:t>
            </w:r>
            <w:r w:rsidRPr="008A1722">
              <w:rPr>
                <w:rFonts w:asciiTheme="minorHAnsi" w:hAnsiTheme="minorHAnsi" w:cstheme="minorHAnsi"/>
                <w:szCs w:val="22"/>
              </w:rPr>
              <w:t>sector agencies</w:t>
            </w:r>
          </w:p>
          <w:p w14:paraId="77452A48" w14:textId="77777777" w:rsidR="004E079C" w:rsidRPr="008A1722" w:rsidRDefault="004E079C" w:rsidP="00764F8E">
            <w:pPr>
              <w:pStyle w:val="ListParagraph"/>
              <w:numPr>
                <w:ilvl w:val="0"/>
                <w:numId w:val="10"/>
              </w:numPr>
              <w:overflowPunct/>
              <w:spacing w:before="120"/>
              <w:ind w:left="714" w:hanging="357"/>
              <w:textAlignment w:val="auto"/>
              <w:rPr>
                <w:rFonts w:asciiTheme="minorHAnsi" w:hAnsiTheme="minorHAnsi" w:cstheme="minorHAnsi"/>
                <w:szCs w:val="22"/>
              </w:rPr>
            </w:pPr>
            <w:r w:rsidRPr="008A1722">
              <w:rPr>
                <w:rFonts w:asciiTheme="minorHAnsi" w:hAnsiTheme="minorHAnsi" w:cstheme="minorHAnsi"/>
                <w:szCs w:val="22"/>
              </w:rPr>
              <w:t>made in secret.</w:t>
            </w:r>
          </w:p>
          <w:p w14:paraId="062C6590" w14:textId="77777777" w:rsidR="00EC3752" w:rsidRPr="00EC3752" w:rsidRDefault="00EC3752" w:rsidP="00EC3752">
            <w:pPr>
              <w:overflowPunct/>
              <w:textAlignment w:val="auto"/>
              <w:rPr>
                <w:rFonts w:asciiTheme="minorHAnsi" w:hAnsiTheme="minorHAnsi" w:cstheme="minorHAnsi"/>
                <w:szCs w:val="22"/>
              </w:rPr>
            </w:pPr>
          </w:p>
          <w:p w14:paraId="6E44D17F" w14:textId="51B8480B" w:rsidR="004E079C" w:rsidRPr="00EC3752" w:rsidRDefault="004E079C" w:rsidP="00EC3752">
            <w:pPr>
              <w:overflowPunct/>
              <w:textAlignment w:val="auto"/>
              <w:rPr>
                <w:rFonts w:asciiTheme="minorHAnsi" w:hAnsiTheme="minorHAnsi" w:cstheme="minorHAnsi"/>
                <w:szCs w:val="22"/>
              </w:rPr>
            </w:pPr>
            <w:r w:rsidRPr="00EC3752">
              <w:rPr>
                <w:rFonts w:asciiTheme="minorHAnsi" w:hAnsiTheme="minorHAnsi" w:cstheme="minorHAnsi"/>
                <w:szCs w:val="22"/>
              </w:rPr>
              <w:t>If an individual considers they have been offered a bribe or inducement, the offer must be reported to</w:t>
            </w:r>
            <w:r w:rsidR="00EC3752">
              <w:rPr>
                <w:rFonts w:asciiTheme="minorHAnsi" w:hAnsiTheme="minorHAnsi" w:cstheme="minorHAnsi"/>
                <w:szCs w:val="22"/>
              </w:rPr>
              <w:t xml:space="preserve"> CEO or Executive Manager Corporate Services </w:t>
            </w:r>
            <w:r w:rsidRPr="00EC3752">
              <w:rPr>
                <w:rFonts w:asciiTheme="minorHAnsi" w:hAnsiTheme="minorHAnsi" w:cstheme="minorHAnsi"/>
                <w:szCs w:val="22"/>
              </w:rPr>
              <w:t xml:space="preserve">(who </w:t>
            </w:r>
            <w:r w:rsidR="00EC3752">
              <w:rPr>
                <w:rFonts w:asciiTheme="minorHAnsi" w:hAnsiTheme="minorHAnsi" w:cstheme="minorHAnsi"/>
                <w:szCs w:val="22"/>
              </w:rPr>
              <w:t>will</w:t>
            </w:r>
            <w:r w:rsidRPr="00EC3752">
              <w:rPr>
                <w:rFonts w:asciiTheme="minorHAnsi" w:hAnsiTheme="minorHAnsi" w:cstheme="minorHAnsi"/>
                <w:szCs w:val="22"/>
              </w:rPr>
              <w:t xml:space="preserve"> report any criminal or corrupt conduct to Victoria Police or the Independent Broad-based Anti-</w:t>
            </w:r>
            <w:proofErr w:type="gramStart"/>
            <w:r w:rsidRPr="00EC3752">
              <w:rPr>
                <w:rFonts w:asciiTheme="minorHAnsi" w:hAnsiTheme="minorHAnsi" w:cstheme="minorHAnsi"/>
                <w:szCs w:val="22"/>
              </w:rPr>
              <w:t>corruption</w:t>
            </w:r>
            <w:proofErr w:type="gramEnd"/>
            <w:r w:rsidRPr="00EC3752">
              <w:rPr>
                <w:rFonts w:asciiTheme="minorHAnsi" w:hAnsiTheme="minorHAnsi" w:cstheme="minorHAnsi"/>
                <w:szCs w:val="22"/>
              </w:rPr>
              <w:t xml:space="preserve"> Commission).  </w:t>
            </w:r>
          </w:p>
          <w:p w14:paraId="7C903CC2" w14:textId="77777777" w:rsidR="002B4A22" w:rsidRDefault="002B4A22" w:rsidP="00D821C6">
            <w:pPr>
              <w:overflowPunct/>
              <w:textAlignment w:val="auto"/>
              <w:rPr>
                <w:rFonts w:asciiTheme="minorHAnsi" w:hAnsiTheme="minorHAnsi" w:cstheme="minorHAnsi"/>
                <w:bCs/>
                <w:color w:val="000000"/>
                <w:szCs w:val="22"/>
                <w:lang w:eastAsia="en-AU"/>
              </w:rPr>
            </w:pPr>
          </w:p>
          <w:p w14:paraId="6A997164" w14:textId="77777777" w:rsidR="00EC3752" w:rsidRPr="00F610CD" w:rsidRDefault="00EC3752" w:rsidP="00F610CD">
            <w:pPr>
              <w:overflowPunct/>
              <w:textAlignment w:val="auto"/>
              <w:rPr>
                <w:rFonts w:asciiTheme="minorHAnsi" w:hAnsiTheme="minorHAnsi" w:cstheme="minorHAnsi"/>
                <w:b/>
                <w:szCs w:val="22"/>
              </w:rPr>
            </w:pPr>
            <w:r w:rsidRPr="00F610CD">
              <w:rPr>
                <w:rFonts w:asciiTheme="minorHAnsi" w:hAnsiTheme="minorHAnsi" w:cstheme="minorHAnsi"/>
                <w:b/>
                <w:szCs w:val="22"/>
              </w:rPr>
              <w:t>Requirements for accepting non-token offers</w:t>
            </w:r>
          </w:p>
          <w:p w14:paraId="1B9FFD18" w14:textId="08592E23" w:rsidR="00EC3752" w:rsidRPr="00F610CD" w:rsidRDefault="00EC3752" w:rsidP="00F610CD">
            <w:pPr>
              <w:overflowPunct/>
              <w:textAlignment w:val="auto"/>
              <w:rPr>
                <w:rFonts w:asciiTheme="minorHAnsi" w:hAnsiTheme="minorHAnsi" w:cstheme="minorHAnsi"/>
                <w:szCs w:val="22"/>
              </w:rPr>
            </w:pPr>
            <w:r w:rsidRPr="00F610CD">
              <w:rPr>
                <w:rFonts w:asciiTheme="minorHAnsi" w:hAnsiTheme="minorHAnsi" w:cstheme="minorHAnsi"/>
                <w:szCs w:val="22"/>
              </w:rPr>
              <w:t xml:space="preserve">There will be some exceptions where there is a legitimate business reason for accepting a non-token offer. All accepted non-token offers must be approved by the individual’s manager or </w:t>
            </w:r>
            <w:r w:rsidR="00F610CD">
              <w:rPr>
                <w:rFonts w:asciiTheme="minorHAnsi" w:hAnsiTheme="minorHAnsi" w:cstheme="minorHAnsi"/>
                <w:szCs w:val="22"/>
              </w:rPr>
              <w:t>Executive Manager Corporate Services</w:t>
            </w:r>
            <w:r w:rsidRPr="00F610CD">
              <w:rPr>
                <w:rFonts w:asciiTheme="minorHAnsi" w:hAnsiTheme="minorHAnsi" w:cstheme="minorHAnsi"/>
                <w:szCs w:val="22"/>
              </w:rPr>
              <w:t>, recorded in the gifts, benefits and hospitality register and be consistent with the following requirements:</w:t>
            </w:r>
          </w:p>
          <w:p w14:paraId="63BD4D8B" w14:textId="39751B17" w:rsidR="00EC3752" w:rsidRPr="00F610CD" w:rsidRDefault="006E5E29" w:rsidP="00764F8E">
            <w:pPr>
              <w:pStyle w:val="ListParagraph"/>
              <w:numPr>
                <w:ilvl w:val="0"/>
                <w:numId w:val="10"/>
              </w:numPr>
              <w:overflowPunct/>
              <w:spacing w:before="120"/>
              <w:ind w:left="714" w:hanging="357"/>
              <w:textAlignment w:val="auto"/>
              <w:rPr>
                <w:rFonts w:asciiTheme="minorHAnsi" w:hAnsiTheme="minorHAnsi" w:cstheme="minorHAnsi"/>
                <w:szCs w:val="22"/>
              </w:rPr>
            </w:pPr>
            <w:r>
              <w:rPr>
                <w:rFonts w:asciiTheme="minorHAnsi" w:hAnsiTheme="minorHAnsi" w:cstheme="minorHAnsi"/>
                <w:szCs w:val="22"/>
              </w:rPr>
              <w:t>I</w:t>
            </w:r>
            <w:r w:rsidR="00EC3752" w:rsidRPr="00F610CD">
              <w:rPr>
                <w:rFonts w:asciiTheme="minorHAnsi" w:hAnsiTheme="minorHAnsi" w:cstheme="minorHAnsi"/>
                <w:szCs w:val="22"/>
              </w:rPr>
              <w:t xml:space="preserve">t does not raise an actual, potential or perceived conflict of interest or have the potential to bring the individual, </w:t>
            </w:r>
            <w:r w:rsidR="00F610CD">
              <w:rPr>
                <w:rFonts w:asciiTheme="minorHAnsi" w:hAnsiTheme="minorHAnsi" w:cstheme="minorHAnsi"/>
                <w:szCs w:val="22"/>
              </w:rPr>
              <w:t>VicHealth</w:t>
            </w:r>
            <w:r w:rsidR="00EC3752" w:rsidRPr="00F610CD">
              <w:rPr>
                <w:rFonts w:asciiTheme="minorHAnsi" w:hAnsiTheme="minorHAnsi" w:cstheme="minorHAnsi"/>
                <w:szCs w:val="22"/>
              </w:rPr>
              <w:t xml:space="preserve"> or the public sector into disrepute (the ‘GIFT’ test at Table 1 is a good reminder of what to think about in making this assessment)</w:t>
            </w:r>
            <w:r w:rsidR="00764F8E">
              <w:rPr>
                <w:rFonts w:asciiTheme="minorHAnsi" w:hAnsiTheme="minorHAnsi" w:cstheme="minorHAnsi"/>
                <w:szCs w:val="22"/>
              </w:rPr>
              <w:t>.</w:t>
            </w:r>
          </w:p>
          <w:p w14:paraId="7054C6CD" w14:textId="56C7F2EC" w:rsidR="00EC3752" w:rsidRDefault="00764F8E" w:rsidP="00764F8E">
            <w:pPr>
              <w:pStyle w:val="ListParagraph"/>
              <w:numPr>
                <w:ilvl w:val="0"/>
                <w:numId w:val="10"/>
              </w:numPr>
              <w:overflowPunct/>
              <w:spacing w:before="120"/>
              <w:ind w:left="714" w:hanging="357"/>
              <w:textAlignment w:val="auto"/>
              <w:rPr>
                <w:rFonts w:asciiTheme="minorHAnsi" w:hAnsiTheme="minorHAnsi" w:cstheme="minorHAnsi"/>
                <w:szCs w:val="22"/>
              </w:rPr>
            </w:pPr>
            <w:r>
              <w:rPr>
                <w:rFonts w:asciiTheme="minorHAnsi" w:hAnsiTheme="minorHAnsi" w:cstheme="minorHAnsi"/>
                <w:szCs w:val="22"/>
              </w:rPr>
              <w:t>T</w:t>
            </w:r>
            <w:r w:rsidR="00EC3752" w:rsidRPr="00F610CD">
              <w:rPr>
                <w:rFonts w:asciiTheme="minorHAnsi" w:hAnsiTheme="minorHAnsi" w:cstheme="minorHAnsi"/>
                <w:szCs w:val="22"/>
              </w:rPr>
              <w:t xml:space="preserve">here is a legitimate business reason for acceptance. It is offered </w:t>
            </w:r>
            <w:proofErr w:type="gramStart"/>
            <w:r w:rsidR="00EC3752" w:rsidRPr="00F610CD">
              <w:rPr>
                <w:rFonts w:asciiTheme="minorHAnsi" w:hAnsiTheme="minorHAnsi" w:cstheme="minorHAnsi"/>
                <w:szCs w:val="22"/>
              </w:rPr>
              <w:t>in the course of</w:t>
            </w:r>
            <w:proofErr w:type="gramEnd"/>
            <w:r w:rsidR="00EC3752" w:rsidRPr="00F610CD">
              <w:rPr>
                <w:rFonts w:asciiTheme="minorHAnsi" w:hAnsiTheme="minorHAnsi" w:cstheme="minorHAnsi"/>
                <w:szCs w:val="22"/>
              </w:rPr>
              <w:t xml:space="preserve"> the individual’s official duties, relates to the individual’s responsibilities and has a benefit to </w:t>
            </w:r>
            <w:r w:rsidR="00F610CD">
              <w:rPr>
                <w:rFonts w:asciiTheme="minorHAnsi" w:hAnsiTheme="minorHAnsi" w:cstheme="minorHAnsi"/>
                <w:szCs w:val="22"/>
              </w:rPr>
              <w:t>VicHealth</w:t>
            </w:r>
            <w:r w:rsidR="00EC3752" w:rsidRPr="00F610CD">
              <w:rPr>
                <w:rFonts w:asciiTheme="minorHAnsi" w:hAnsiTheme="minorHAnsi" w:cstheme="minorHAnsi"/>
                <w:szCs w:val="22"/>
              </w:rPr>
              <w:t xml:space="preserve">, public sector or the </w:t>
            </w:r>
            <w:r w:rsidR="006E5E29">
              <w:rPr>
                <w:rFonts w:asciiTheme="minorHAnsi" w:hAnsiTheme="minorHAnsi" w:cstheme="minorHAnsi"/>
                <w:szCs w:val="22"/>
              </w:rPr>
              <w:t>s</w:t>
            </w:r>
            <w:r w:rsidR="00EC3752" w:rsidRPr="00F610CD">
              <w:rPr>
                <w:rFonts w:asciiTheme="minorHAnsi" w:hAnsiTheme="minorHAnsi" w:cstheme="minorHAnsi"/>
                <w:szCs w:val="22"/>
              </w:rPr>
              <w:t>tate.</w:t>
            </w:r>
          </w:p>
          <w:p w14:paraId="53E7A10D" w14:textId="77777777" w:rsidR="006E5E29" w:rsidRPr="00F610CD" w:rsidRDefault="006E5E29" w:rsidP="006E5E29">
            <w:pPr>
              <w:pStyle w:val="ListParagraph"/>
              <w:overflowPunct/>
              <w:textAlignment w:val="auto"/>
              <w:rPr>
                <w:rFonts w:asciiTheme="minorHAnsi" w:hAnsiTheme="minorHAnsi" w:cstheme="minorHAnsi"/>
                <w:szCs w:val="22"/>
              </w:rPr>
            </w:pPr>
          </w:p>
          <w:p w14:paraId="7F5BA998" w14:textId="39621B30" w:rsidR="00EC3752" w:rsidRPr="006E5E29" w:rsidRDefault="00EC3752" w:rsidP="006E5E29">
            <w:pPr>
              <w:overflowPunct/>
              <w:textAlignment w:val="auto"/>
              <w:rPr>
                <w:rFonts w:asciiTheme="minorHAnsi" w:hAnsiTheme="minorHAnsi" w:cstheme="minorHAnsi"/>
                <w:szCs w:val="22"/>
              </w:rPr>
            </w:pPr>
            <w:r w:rsidRPr="006E5E29">
              <w:rPr>
                <w:rFonts w:asciiTheme="minorHAnsi" w:hAnsiTheme="minorHAnsi" w:cstheme="minorHAnsi"/>
                <w:szCs w:val="22"/>
              </w:rPr>
              <w:t xml:space="preserve">Individuals may be offered a gift or hospitality where there is no opportunity to seek </w:t>
            </w:r>
            <w:r w:rsidR="00F610CD" w:rsidRPr="006E5E29">
              <w:rPr>
                <w:rFonts w:asciiTheme="minorHAnsi" w:hAnsiTheme="minorHAnsi" w:cstheme="minorHAnsi"/>
                <w:szCs w:val="22"/>
              </w:rPr>
              <w:t>a</w:t>
            </w:r>
            <w:r w:rsidRPr="006E5E29">
              <w:rPr>
                <w:rFonts w:asciiTheme="minorHAnsi" w:hAnsiTheme="minorHAnsi" w:cstheme="minorHAnsi"/>
                <w:szCs w:val="22"/>
              </w:rPr>
              <w:t xml:space="preserve">pproval from their manager prior to accepting. For example, they may be offered a wrapped gift that they later identify as being a non-token gift. In these cases, the individual must seek approval from their manager within five business days.  </w:t>
            </w:r>
          </w:p>
          <w:p w14:paraId="03B9D9FB" w14:textId="77777777" w:rsidR="00F610CD" w:rsidRDefault="00F610CD" w:rsidP="00F610CD">
            <w:pPr>
              <w:overflowPunct/>
              <w:textAlignment w:val="auto"/>
              <w:rPr>
                <w:rFonts w:asciiTheme="minorHAnsi" w:hAnsiTheme="minorHAnsi" w:cstheme="minorHAnsi"/>
                <w:szCs w:val="22"/>
              </w:rPr>
            </w:pPr>
          </w:p>
          <w:p w14:paraId="07AB0543" w14:textId="6F584AFC" w:rsidR="00EC3752" w:rsidRPr="00F610CD" w:rsidRDefault="00EC3752" w:rsidP="00F610CD">
            <w:pPr>
              <w:overflowPunct/>
              <w:textAlignment w:val="auto"/>
              <w:rPr>
                <w:rFonts w:asciiTheme="minorHAnsi" w:hAnsiTheme="minorHAnsi" w:cstheme="minorHAnsi"/>
                <w:b/>
                <w:szCs w:val="22"/>
              </w:rPr>
            </w:pPr>
            <w:r w:rsidRPr="00F610CD">
              <w:rPr>
                <w:rFonts w:asciiTheme="minorHAnsi" w:hAnsiTheme="minorHAnsi" w:cstheme="minorHAnsi"/>
                <w:b/>
                <w:szCs w:val="22"/>
              </w:rPr>
              <w:t xml:space="preserve">Recording non-token offers of gifts, benefits and hospitality </w:t>
            </w:r>
          </w:p>
          <w:p w14:paraId="46F5909D" w14:textId="4E7B90CD" w:rsidR="00EC3752" w:rsidRPr="00F610CD" w:rsidRDefault="00EC3752" w:rsidP="00F610CD">
            <w:pPr>
              <w:overflowPunct/>
              <w:textAlignment w:val="auto"/>
              <w:rPr>
                <w:rFonts w:asciiTheme="minorHAnsi" w:hAnsiTheme="minorHAnsi" w:cstheme="minorHAnsi"/>
                <w:szCs w:val="22"/>
              </w:rPr>
            </w:pPr>
            <w:r w:rsidRPr="00F610CD">
              <w:rPr>
                <w:rFonts w:asciiTheme="minorHAnsi" w:hAnsiTheme="minorHAnsi" w:cstheme="minorHAnsi"/>
                <w:b/>
                <w:i/>
                <w:szCs w:val="22"/>
              </w:rPr>
              <w:t xml:space="preserve">All non-token offers, whether accepted or declined, must be recorded in </w:t>
            </w:r>
            <w:r w:rsidR="00F610CD" w:rsidRPr="00F610CD">
              <w:rPr>
                <w:rFonts w:asciiTheme="minorHAnsi" w:hAnsiTheme="minorHAnsi" w:cstheme="minorHAnsi"/>
                <w:b/>
                <w:i/>
                <w:szCs w:val="22"/>
              </w:rPr>
              <w:t>VicHealth</w:t>
            </w:r>
            <w:r w:rsidRPr="00F610CD">
              <w:rPr>
                <w:rFonts w:asciiTheme="minorHAnsi" w:hAnsiTheme="minorHAnsi" w:cstheme="minorHAnsi"/>
                <w:b/>
                <w:i/>
                <w:szCs w:val="22"/>
              </w:rPr>
              <w:t>’s gifts, benefits and hospitality register.</w:t>
            </w:r>
            <w:r w:rsidRPr="00F610CD">
              <w:rPr>
                <w:rFonts w:asciiTheme="minorHAnsi" w:hAnsiTheme="minorHAnsi" w:cstheme="minorHAnsi"/>
                <w:szCs w:val="22"/>
              </w:rPr>
              <w:t xml:space="preserve"> The business reason for accepting the non-token offer must be recorded in the register and provide sufficient detail to link the acceptance to the individual’s work functions and benefit to </w:t>
            </w:r>
            <w:r w:rsidR="00F610CD">
              <w:rPr>
                <w:rFonts w:asciiTheme="minorHAnsi" w:hAnsiTheme="minorHAnsi" w:cstheme="minorHAnsi"/>
                <w:szCs w:val="22"/>
              </w:rPr>
              <w:t>VicHealth’s</w:t>
            </w:r>
            <w:r w:rsidRPr="00F610CD">
              <w:rPr>
                <w:rFonts w:asciiTheme="minorHAnsi" w:hAnsiTheme="minorHAnsi" w:cstheme="minorHAnsi"/>
                <w:szCs w:val="22"/>
              </w:rPr>
              <w:t xml:space="preserve">, public sector or </w:t>
            </w:r>
            <w:r w:rsidR="006E5E29">
              <w:rPr>
                <w:rFonts w:asciiTheme="minorHAnsi" w:hAnsiTheme="minorHAnsi" w:cstheme="minorHAnsi"/>
                <w:szCs w:val="22"/>
              </w:rPr>
              <w:t>s</w:t>
            </w:r>
            <w:r w:rsidRPr="00F610CD">
              <w:rPr>
                <w:rFonts w:asciiTheme="minorHAnsi" w:hAnsiTheme="minorHAnsi" w:cstheme="minorHAnsi"/>
                <w:szCs w:val="22"/>
              </w:rPr>
              <w:t xml:space="preserve">tate. </w:t>
            </w:r>
          </w:p>
          <w:p w14:paraId="4D6B795E" w14:textId="77777777" w:rsidR="00C411C8" w:rsidRDefault="00C411C8" w:rsidP="00B21930">
            <w:pPr>
              <w:overflowPunct/>
              <w:textAlignment w:val="auto"/>
              <w:rPr>
                <w:rFonts w:asciiTheme="minorHAnsi" w:hAnsiTheme="minorHAnsi" w:cstheme="minorHAnsi"/>
                <w:b/>
                <w:szCs w:val="22"/>
              </w:rPr>
            </w:pPr>
          </w:p>
          <w:p w14:paraId="3A728D24" w14:textId="5371BCF9" w:rsidR="00F610CD" w:rsidRPr="00B21930" w:rsidRDefault="00F610CD" w:rsidP="00B21930">
            <w:pPr>
              <w:overflowPunct/>
              <w:textAlignment w:val="auto"/>
              <w:rPr>
                <w:rFonts w:asciiTheme="minorHAnsi" w:hAnsiTheme="minorHAnsi" w:cstheme="minorHAnsi"/>
                <w:b/>
                <w:szCs w:val="22"/>
              </w:rPr>
            </w:pPr>
            <w:r w:rsidRPr="00B21930">
              <w:rPr>
                <w:rFonts w:asciiTheme="minorHAnsi" w:hAnsiTheme="minorHAnsi" w:cstheme="minorHAnsi"/>
                <w:b/>
                <w:szCs w:val="22"/>
              </w:rPr>
              <w:lastRenderedPageBreak/>
              <w:t>Ownership of gifts offered to individuals</w:t>
            </w:r>
          </w:p>
          <w:p w14:paraId="42C0297C" w14:textId="5EACCDB4" w:rsidR="00B21930" w:rsidRDefault="00F610CD" w:rsidP="00F610CD">
            <w:pPr>
              <w:spacing w:after="120"/>
              <w:rPr>
                <w:rFonts w:asciiTheme="minorHAnsi" w:hAnsiTheme="minorHAnsi" w:cstheme="minorHAnsi"/>
                <w:szCs w:val="22"/>
              </w:rPr>
            </w:pPr>
            <w:r w:rsidRPr="00B21930">
              <w:rPr>
                <w:rFonts w:asciiTheme="minorHAnsi" w:hAnsiTheme="minorHAnsi" w:cstheme="minorHAnsi"/>
                <w:szCs w:val="22"/>
              </w:rPr>
              <w:t xml:space="preserve">Non-token gifts accepted by an individual for their work or contribution may be retained by the individual where their manager has provided approval. </w:t>
            </w:r>
          </w:p>
          <w:p w14:paraId="6CA46155" w14:textId="2F1BEDFB" w:rsidR="004E079C" w:rsidRPr="00FC2CEC" w:rsidRDefault="00F610CD" w:rsidP="0017491A">
            <w:pPr>
              <w:spacing w:after="120"/>
              <w:rPr>
                <w:rFonts w:asciiTheme="minorHAnsi" w:hAnsiTheme="minorHAnsi" w:cstheme="minorHAnsi"/>
                <w:bCs/>
                <w:color w:val="000000"/>
                <w:szCs w:val="22"/>
                <w:lang w:eastAsia="en-AU"/>
              </w:rPr>
            </w:pPr>
            <w:r w:rsidRPr="00B21930">
              <w:rPr>
                <w:rFonts w:asciiTheme="minorHAnsi" w:hAnsiTheme="minorHAnsi" w:cstheme="minorHAnsi"/>
                <w:szCs w:val="22"/>
              </w:rPr>
              <w:t xml:space="preserve">Employees must transfer to </w:t>
            </w:r>
            <w:r w:rsidR="00D73E13">
              <w:rPr>
                <w:rFonts w:asciiTheme="minorHAnsi" w:hAnsiTheme="minorHAnsi" w:cstheme="minorHAnsi"/>
                <w:szCs w:val="22"/>
              </w:rPr>
              <w:t>VicHealth</w:t>
            </w:r>
            <w:r w:rsidRPr="00B21930">
              <w:rPr>
                <w:rFonts w:asciiTheme="minorHAnsi" w:hAnsiTheme="minorHAnsi" w:cstheme="minorHAnsi"/>
                <w:szCs w:val="22"/>
              </w:rPr>
              <w:t xml:space="preserve"> official gifts or any gift of cultural significance or significant value</w:t>
            </w:r>
            <w:r w:rsidR="00D73E13">
              <w:rPr>
                <w:rFonts w:asciiTheme="minorHAnsi" w:hAnsiTheme="minorHAnsi" w:cstheme="minorHAnsi"/>
                <w:szCs w:val="22"/>
              </w:rPr>
              <w:t>. Additionally</w:t>
            </w:r>
            <w:r w:rsidR="00C411C8">
              <w:rPr>
                <w:rFonts w:asciiTheme="minorHAnsi" w:hAnsiTheme="minorHAnsi" w:cstheme="minorHAnsi"/>
                <w:szCs w:val="22"/>
              </w:rPr>
              <w:t>,</w:t>
            </w:r>
            <w:r w:rsidR="00D73E13">
              <w:rPr>
                <w:rFonts w:asciiTheme="minorHAnsi" w:hAnsiTheme="minorHAnsi" w:cstheme="minorHAnsi"/>
                <w:szCs w:val="22"/>
              </w:rPr>
              <w:t xml:space="preserve"> it might be appropriate to distribute </w:t>
            </w:r>
            <w:r w:rsidR="0017491A">
              <w:rPr>
                <w:rFonts w:asciiTheme="minorHAnsi" w:hAnsiTheme="minorHAnsi" w:cstheme="minorHAnsi"/>
                <w:szCs w:val="22"/>
              </w:rPr>
              <w:t>a</w:t>
            </w:r>
            <w:r w:rsidR="00D73E13">
              <w:rPr>
                <w:rFonts w:asciiTheme="minorHAnsi" w:hAnsiTheme="minorHAnsi" w:cstheme="minorHAnsi"/>
                <w:szCs w:val="22"/>
              </w:rPr>
              <w:t xml:space="preserve"> gift amongst other VicHealth</w:t>
            </w:r>
            <w:r w:rsidRPr="00B21930">
              <w:rPr>
                <w:rFonts w:asciiTheme="minorHAnsi" w:hAnsiTheme="minorHAnsi" w:cstheme="minorHAnsi"/>
                <w:szCs w:val="22"/>
              </w:rPr>
              <w:t xml:space="preserve"> </w:t>
            </w:r>
            <w:r w:rsidR="00D73E13">
              <w:rPr>
                <w:rFonts w:asciiTheme="minorHAnsi" w:hAnsiTheme="minorHAnsi" w:cstheme="minorHAnsi"/>
                <w:szCs w:val="22"/>
              </w:rPr>
              <w:t>employees.</w:t>
            </w:r>
          </w:p>
        </w:tc>
      </w:tr>
      <w:tr w:rsidR="00CE570E" w:rsidRPr="00FC2CEC" w14:paraId="6CA46159" w14:textId="77777777" w:rsidTr="007C3456">
        <w:tc>
          <w:tcPr>
            <w:tcW w:w="1701" w:type="dxa"/>
            <w:tcMar>
              <w:top w:w="85" w:type="dxa"/>
              <w:bottom w:w="85" w:type="dxa"/>
            </w:tcMar>
          </w:tcPr>
          <w:p w14:paraId="6CA46157" w14:textId="7239ABEA" w:rsidR="00CE570E" w:rsidRPr="00FC2CEC" w:rsidRDefault="00B21930" w:rsidP="00775681">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lastRenderedPageBreak/>
              <w:t>Declaration of Gifts</w:t>
            </w:r>
            <w:r w:rsidR="00775681">
              <w:rPr>
                <w:rFonts w:asciiTheme="minorHAnsi" w:hAnsiTheme="minorHAnsi" w:cstheme="minorHAnsi"/>
                <w:b/>
                <w:bCs/>
                <w:color w:val="000000"/>
                <w:szCs w:val="22"/>
                <w:lang w:eastAsia="en-AU"/>
              </w:rPr>
              <w:t>, Benefits &amp; Hospitality</w:t>
            </w:r>
          </w:p>
        </w:tc>
        <w:tc>
          <w:tcPr>
            <w:tcW w:w="7905" w:type="dxa"/>
            <w:tcMar>
              <w:top w:w="85" w:type="dxa"/>
              <w:bottom w:w="85" w:type="dxa"/>
            </w:tcMar>
          </w:tcPr>
          <w:p w14:paraId="2C027BB8" w14:textId="6AEA269E" w:rsidR="0017491A" w:rsidRPr="0017491A" w:rsidRDefault="00775681" w:rsidP="00775681">
            <w:pPr>
              <w:overflowPunct/>
              <w:textAlignment w:val="auto"/>
              <w:rPr>
                <w:rFonts w:asciiTheme="minorHAnsi" w:hAnsiTheme="minorHAnsi" w:cstheme="minorHAnsi"/>
                <w:szCs w:val="22"/>
              </w:rPr>
            </w:pPr>
            <w:r w:rsidRPr="0017491A">
              <w:rPr>
                <w:rFonts w:asciiTheme="minorHAnsi" w:hAnsiTheme="minorHAnsi" w:cstheme="minorHAnsi"/>
                <w:szCs w:val="22"/>
              </w:rPr>
              <w:t xml:space="preserve">Individuals must record </w:t>
            </w:r>
            <w:r w:rsidR="00974C6C">
              <w:rPr>
                <w:rFonts w:asciiTheme="minorHAnsi" w:hAnsiTheme="minorHAnsi" w:cstheme="minorHAnsi"/>
                <w:szCs w:val="22"/>
              </w:rPr>
              <w:t>the</w:t>
            </w:r>
            <w:r w:rsidRPr="0017491A">
              <w:rPr>
                <w:rFonts w:asciiTheme="minorHAnsi" w:hAnsiTheme="minorHAnsi" w:cstheme="minorHAnsi"/>
                <w:szCs w:val="22"/>
              </w:rPr>
              <w:t xml:space="preserve"> offer or provision all non-token gifts, benefits or hospitality </w:t>
            </w:r>
            <w:r w:rsidR="0017491A" w:rsidRPr="0017491A">
              <w:rPr>
                <w:rFonts w:asciiTheme="minorHAnsi" w:hAnsiTheme="minorHAnsi" w:cstheme="minorHAnsi"/>
                <w:szCs w:val="22"/>
              </w:rPr>
              <w:t xml:space="preserve">in VicHealth’s register </w:t>
            </w:r>
          </w:p>
          <w:p w14:paraId="6DF335BF" w14:textId="756EF62A" w:rsidR="0017491A" w:rsidRPr="00764F8E" w:rsidRDefault="006E5E29"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a</w:t>
            </w:r>
            <w:r w:rsidR="0017491A" w:rsidRPr="0017491A">
              <w:rPr>
                <w:rFonts w:asciiTheme="minorHAnsi" w:hAnsiTheme="minorHAnsi" w:cstheme="minorHAnsi"/>
                <w:szCs w:val="22"/>
              </w:rPr>
              <w:t>s soon as practical after receiving the offer and prior to acceptance</w:t>
            </w:r>
            <w:r w:rsidR="00974C6C">
              <w:rPr>
                <w:rFonts w:asciiTheme="minorHAnsi" w:hAnsiTheme="minorHAnsi" w:cstheme="minorHAnsi"/>
                <w:szCs w:val="22"/>
              </w:rPr>
              <w:t>/declination</w:t>
            </w:r>
            <w:r w:rsidR="0017491A" w:rsidRPr="0017491A">
              <w:rPr>
                <w:rFonts w:asciiTheme="minorHAnsi" w:hAnsiTheme="minorHAnsi" w:cstheme="minorHAnsi"/>
                <w:szCs w:val="22"/>
              </w:rPr>
              <w:t xml:space="preserve"> or </w:t>
            </w:r>
          </w:p>
          <w:p w14:paraId="126AE432" w14:textId="3CE6A677" w:rsidR="0017491A" w:rsidRPr="00764F8E" w:rsidRDefault="006E5E29" w:rsidP="00764F8E">
            <w:pPr>
              <w:pStyle w:val="ListParagraph"/>
              <w:numPr>
                <w:ilvl w:val="0"/>
                <w:numId w:val="6"/>
              </w:numPr>
              <w:overflowPunct/>
              <w:spacing w:before="120"/>
              <w:ind w:hanging="357"/>
              <w:textAlignment w:val="auto"/>
              <w:rPr>
                <w:rFonts w:asciiTheme="minorHAnsi" w:hAnsiTheme="minorHAnsi" w:cstheme="minorHAnsi"/>
                <w:szCs w:val="22"/>
              </w:rPr>
            </w:pPr>
            <w:r>
              <w:rPr>
                <w:rFonts w:asciiTheme="minorHAnsi" w:hAnsiTheme="minorHAnsi" w:cstheme="minorHAnsi"/>
                <w:szCs w:val="22"/>
              </w:rPr>
              <w:t>w</w:t>
            </w:r>
            <w:r w:rsidR="0017491A" w:rsidRPr="0017491A">
              <w:rPr>
                <w:rFonts w:asciiTheme="minorHAnsi" w:hAnsiTheme="minorHAnsi" w:cstheme="minorHAnsi"/>
                <w:szCs w:val="22"/>
              </w:rPr>
              <w:t>ithin 5 days if acceptance/declination is required at the time of offer.</w:t>
            </w:r>
          </w:p>
          <w:p w14:paraId="74D9129B" w14:textId="77777777" w:rsidR="00775681" w:rsidRPr="0017491A" w:rsidRDefault="00775681" w:rsidP="00775681">
            <w:pPr>
              <w:overflowPunct/>
              <w:textAlignment w:val="auto"/>
              <w:rPr>
                <w:rFonts w:asciiTheme="minorHAnsi" w:hAnsiTheme="minorHAnsi" w:cstheme="minorHAnsi"/>
                <w:szCs w:val="22"/>
              </w:rPr>
            </w:pPr>
          </w:p>
          <w:p w14:paraId="6CA46158" w14:textId="4816C14D" w:rsidR="00EC3752" w:rsidRPr="00775681" w:rsidRDefault="00775681" w:rsidP="0017491A">
            <w:pPr>
              <w:overflowPunct/>
              <w:textAlignment w:val="auto"/>
              <w:rPr>
                <w:rFonts w:asciiTheme="minorHAnsi" w:hAnsiTheme="minorHAnsi" w:cstheme="minorHAnsi"/>
                <w:szCs w:val="22"/>
              </w:rPr>
            </w:pPr>
            <w:r w:rsidRPr="0017491A">
              <w:rPr>
                <w:rFonts w:asciiTheme="minorHAnsi" w:hAnsiTheme="minorHAnsi" w:cstheme="minorHAnsi"/>
                <w:szCs w:val="22"/>
              </w:rPr>
              <w:t xml:space="preserve">Managers must either approve or decline the individual’s declaration </w:t>
            </w:r>
            <w:r w:rsidR="0017491A" w:rsidRPr="0017491A">
              <w:rPr>
                <w:rFonts w:asciiTheme="minorHAnsi" w:hAnsiTheme="minorHAnsi" w:cstheme="minorHAnsi"/>
                <w:szCs w:val="22"/>
              </w:rPr>
              <w:t>in a timely manner</w:t>
            </w:r>
            <w:r w:rsidRPr="0017491A">
              <w:rPr>
                <w:rFonts w:asciiTheme="minorHAnsi" w:hAnsiTheme="minorHAnsi" w:cstheme="minorHAnsi"/>
                <w:szCs w:val="22"/>
              </w:rPr>
              <w:t>.</w:t>
            </w:r>
            <w:r>
              <w:rPr>
                <w:rFonts w:asciiTheme="minorHAnsi" w:hAnsiTheme="minorHAnsi" w:cstheme="minorHAnsi"/>
                <w:szCs w:val="22"/>
              </w:rPr>
              <w:t xml:space="preserve"> </w:t>
            </w:r>
          </w:p>
        </w:tc>
      </w:tr>
      <w:tr w:rsidR="00EC3752" w:rsidRPr="00FC2CEC" w14:paraId="7F89DD21" w14:textId="77777777" w:rsidTr="007C3456">
        <w:tc>
          <w:tcPr>
            <w:tcW w:w="1701" w:type="dxa"/>
            <w:tcMar>
              <w:top w:w="85" w:type="dxa"/>
              <w:bottom w:w="85" w:type="dxa"/>
            </w:tcMar>
          </w:tcPr>
          <w:p w14:paraId="47F0F900" w14:textId="29C0FD2D" w:rsidR="00EC3752" w:rsidRPr="00FC2CEC" w:rsidRDefault="00B21930" w:rsidP="00B21930">
            <w:pPr>
              <w:overflowPunct/>
              <w:textAlignment w:val="auto"/>
              <w:rPr>
                <w:rFonts w:asciiTheme="minorHAnsi" w:hAnsiTheme="minorHAnsi" w:cstheme="minorHAnsi"/>
                <w:b/>
                <w:bCs/>
                <w:color w:val="000000"/>
                <w:szCs w:val="22"/>
                <w:lang w:eastAsia="en-AU"/>
              </w:rPr>
            </w:pPr>
            <w:r w:rsidRPr="00B21930">
              <w:rPr>
                <w:rFonts w:asciiTheme="minorHAnsi" w:hAnsiTheme="minorHAnsi" w:cstheme="minorHAnsi"/>
                <w:b/>
                <w:bCs/>
                <w:color w:val="000000"/>
                <w:szCs w:val="22"/>
                <w:lang w:eastAsia="en-AU"/>
              </w:rPr>
              <w:t>Management of the provision of gifts, benefits and hospitality</w:t>
            </w:r>
          </w:p>
        </w:tc>
        <w:tc>
          <w:tcPr>
            <w:tcW w:w="7905" w:type="dxa"/>
            <w:tcMar>
              <w:top w:w="85" w:type="dxa"/>
              <w:bottom w:w="85" w:type="dxa"/>
            </w:tcMar>
          </w:tcPr>
          <w:p w14:paraId="1A36B365" w14:textId="77777777" w:rsidR="00B21930" w:rsidRPr="00B21930" w:rsidRDefault="00B21930" w:rsidP="00B21930">
            <w:pPr>
              <w:spacing w:after="120"/>
              <w:rPr>
                <w:rFonts w:asciiTheme="minorHAnsi" w:hAnsiTheme="minorHAnsi" w:cstheme="minorHAnsi"/>
                <w:szCs w:val="22"/>
              </w:rPr>
            </w:pPr>
            <w:r w:rsidRPr="00B21930">
              <w:rPr>
                <w:rFonts w:asciiTheme="minorHAnsi" w:hAnsiTheme="minorHAnsi" w:cstheme="minorHAnsi"/>
                <w:szCs w:val="22"/>
              </w:rPr>
              <w:t>This section sets out the requirements for providing gifts, benefits and hospitality.</w:t>
            </w:r>
          </w:p>
          <w:p w14:paraId="3F8CEFE6" w14:textId="77777777" w:rsidR="00B21930" w:rsidRPr="00B21930" w:rsidRDefault="00B21930" w:rsidP="00B21930">
            <w:pPr>
              <w:spacing w:after="120"/>
              <w:rPr>
                <w:rFonts w:asciiTheme="minorHAnsi" w:hAnsiTheme="minorHAnsi" w:cstheme="minorHAnsi"/>
                <w:b/>
                <w:szCs w:val="22"/>
              </w:rPr>
            </w:pPr>
            <w:r w:rsidRPr="00B21930">
              <w:rPr>
                <w:rFonts w:asciiTheme="minorHAnsi" w:hAnsiTheme="minorHAnsi" w:cstheme="minorHAnsi"/>
                <w:b/>
                <w:szCs w:val="22"/>
              </w:rPr>
              <w:t>Requirements for providing gifts, benefits and hospitality</w:t>
            </w:r>
          </w:p>
          <w:p w14:paraId="1CDC2BF7" w14:textId="06611AAB" w:rsidR="00B21930" w:rsidRPr="00B21930" w:rsidRDefault="00B21930" w:rsidP="00B21930">
            <w:pPr>
              <w:spacing w:after="120"/>
              <w:rPr>
                <w:rFonts w:asciiTheme="minorHAnsi" w:hAnsiTheme="minorHAnsi" w:cstheme="minorHAnsi"/>
                <w:szCs w:val="22"/>
              </w:rPr>
            </w:pPr>
            <w:r w:rsidRPr="00B21930">
              <w:rPr>
                <w:rFonts w:asciiTheme="minorHAnsi" w:hAnsiTheme="minorHAnsi" w:cstheme="minorHAnsi"/>
                <w:szCs w:val="22"/>
              </w:rPr>
              <w:t xml:space="preserve">Gifts, benefits and hospitality may be provided to welcome guests, facilitate the development of business relationships, further </w:t>
            </w:r>
            <w:r>
              <w:rPr>
                <w:rFonts w:asciiTheme="minorHAnsi" w:hAnsiTheme="minorHAnsi" w:cstheme="minorHAnsi"/>
                <w:szCs w:val="22"/>
              </w:rPr>
              <w:t xml:space="preserve">VicHealth and </w:t>
            </w:r>
            <w:r w:rsidRPr="00B21930">
              <w:rPr>
                <w:rFonts w:asciiTheme="minorHAnsi" w:hAnsiTheme="minorHAnsi" w:cstheme="minorHAnsi"/>
                <w:szCs w:val="22"/>
              </w:rPr>
              <w:t>public</w:t>
            </w:r>
            <w:r w:rsidR="00B03BC2">
              <w:rPr>
                <w:rFonts w:asciiTheme="minorHAnsi" w:hAnsiTheme="minorHAnsi" w:cstheme="minorHAnsi"/>
                <w:szCs w:val="22"/>
              </w:rPr>
              <w:t>-</w:t>
            </w:r>
            <w:r w:rsidRPr="00B21930">
              <w:rPr>
                <w:rFonts w:asciiTheme="minorHAnsi" w:hAnsiTheme="minorHAnsi" w:cstheme="minorHAnsi"/>
                <w:szCs w:val="22"/>
              </w:rPr>
              <w:t>sector business outcomes and to celebrate achievements.</w:t>
            </w:r>
          </w:p>
          <w:p w14:paraId="458F5B4D" w14:textId="77777777" w:rsidR="00B21930" w:rsidRPr="00B21930" w:rsidRDefault="00B21930" w:rsidP="00B21930">
            <w:pPr>
              <w:spacing w:after="120"/>
              <w:rPr>
                <w:rFonts w:asciiTheme="minorHAnsi" w:hAnsiTheme="minorHAnsi" w:cstheme="minorHAnsi"/>
                <w:szCs w:val="22"/>
              </w:rPr>
            </w:pPr>
            <w:r w:rsidRPr="00B21930">
              <w:rPr>
                <w:rFonts w:asciiTheme="minorHAnsi" w:hAnsiTheme="minorHAnsi" w:cstheme="minorHAnsi"/>
                <w:szCs w:val="22"/>
              </w:rPr>
              <w:t xml:space="preserve">When deciding whether to provide gifts, benefits or hospitality or the type of gift, benefit or hospitality to provide, individuals must ensure: </w:t>
            </w:r>
          </w:p>
          <w:p w14:paraId="27AE7822" w14:textId="778CEAC9" w:rsidR="00B21930" w:rsidRPr="00B21930" w:rsidRDefault="00B21930" w:rsidP="00A37EAD">
            <w:pPr>
              <w:pStyle w:val="ListParagraph"/>
              <w:numPr>
                <w:ilvl w:val="0"/>
                <w:numId w:val="12"/>
              </w:numPr>
              <w:spacing w:after="120"/>
              <w:rPr>
                <w:rFonts w:asciiTheme="minorHAnsi" w:hAnsiTheme="minorHAnsi" w:cstheme="minorHAnsi"/>
                <w:szCs w:val="22"/>
              </w:rPr>
            </w:pPr>
            <w:r w:rsidRPr="00B21930">
              <w:rPr>
                <w:rFonts w:asciiTheme="minorHAnsi" w:hAnsiTheme="minorHAnsi" w:cstheme="minorHAnsi"/>
                <w:szCs w:val="22"/>
              </w:rPr>
              <w:t xml:space="preserve">any gift, benefit or hospitality is provided for a business reason in that it furthers the conduct of official business or other legitimate </w:t>
            </w:r>
            <w:r>
              <w:rPr>
                <w:rFonts w:asciiTheme="minorHAnsi" w:hAnsiTheme="minorHAnsi" w:cstheme="minorHAnsi"/>
                <w:szCs w:val="22"/>
              </w:rPr>
              <w:t>VicHealth</w:t>
            </w:r>
            <w:r w:rsidRPr="00B21930">
              <w:rPr>
                <w:rFonts w:asciiTheme="minorHAnsi" w:hAnsiTheme="minorHAnsi" w:cstheme="minorHAnsi"/>
                <w:szCs w:val="22"/>
              </w:rPr>
              <w:t xml:space="preserve"> goals, or promotes and supports</w:t>
            </w:r>
            <w:r>
              <w:rPr>
                <w:rFonts w:asciiTheme="minorHAnsi" w:hAnsiTheme="minorHAnsi" w:cstheme="minorHAnsi"/>
                <w:szCs w:val="22"/>
              </w:rPr>
              <w:t xml:space="preserve"> VicHealth or</w:t>
            </w:r>
            <w:r w:rsidRPr="00B21930">
              <w:rPr>
                <w:rFonts w:asciiTheme="minorHAnsi" w:hAnsiTheme="minorHAnsi" w:cstheme="minorHAnsi"/>
                <w:szCs w:val="22"/>
              </w:rPr>
              <w:t xml:space="preserve"> government policy objectives and priorities</w:t>
            </w:r>
          </w:p>
          <w:p w14:paraId="6B437E0D" w14:textId="59AE9CD5" w:rsidR="00B21930" w:rsidRPr="00B21930" w:rsidRDefault="00B21930" w:rsidP="00A37EAD">
            <w:pPr>
              <w:pStyle w:val="ListParagraph"/>
              <w:numPr>
                <w:ilvl w:val="0"/>
                <w:numId w:val="12"/>
              </w:numPr>
              <w:spacing w:after="120"/>
              <w:rPr>
                <w:rFonts w:asciiTheme="minorHAnsi" w:hAnsiTheme="minorHAnsi" w:cstheme="minorHAnsi"/>
                <w:szCs w:val="22"/>
              </w:rPr>
            </w:pPr>
            <w:r w:rsidRPr="00B21930">
              <w:rPr>
                <w:rFonts w:asciiTheme="minorHAnsi" w:hAnsiTheme="minorHAnsi" w:cstheme="minorHAnsi"/>
                <w:szCs w:val="22"/>
              </w:rPr>
              <w:t xml:space="preserve">that any costs are proportionate to the benefits obtained for the </w:t>
            </w:r>
            <w:r w:rsidR="006E5E29">
              <w:rPr>
                <w:rFonts w:asciiTheme="minorHAnsi" w:hAnsiTheme="minorHAnsi" w:cstheme="minorHAnsi"/>
                <w:szCs w:val="22"/>
              </w:rPr>
              <w:t>s</w:t>
            </w:r>
            <w:r w:rsidRPr="00B21930">
              <w:rPr>
                <w:rFonts w:asciiTheme="minorHAnsi" w:hAnsiTheme="minorHAnsi" w:cstheme="minorHAnsi"/>
                <w:szCs w:val="22"/>
              </w:rPr>
              <w:t>tate, and would be considered reasonable in terms of community expectations (the ‘HOST’ test at Table 2 is a good reminder of what to think about in making this assessment)</w:t>
            </w:r>
          </w:p>
          <w:p w14:paraId="1747A06D" w14:textId="77777777" w:rsidR="00B21930" w:rsidRPr="00B21930" w:rsidRDefault="00B21930" w:rsidP="00A37EAD">
            <w:pPr>
              <w:pStyle w:val="ListParagraph"/>
              <w:numPr>
                <w:ilvl w:val="0"/>
                <w:numId w:val="12"/>
              </w:numPr>
              <w:spacing w:after="120"/>
              <w:rPr>
                <w:rFonts w:asciiTheme="minorHAnsi" w:hAnsiTheme="minorHAnsi" w:cstheme="minorHAnsi"/>
                <w:szCs w:val="22"/>
              </w:rPr>
            </w:pPr>
            <w:r w:rsidRPr="00B21930">
              <w:rPr>
                <w:rFonts w:asciiTheme="minorHAnsi" w:hAnsiTheme="minorHAnsi" w:cstheme="minorHAnsi"/>
                <w:szCs w:val="22"/>
              </w:rPr>
              <w:t>it does not raise an actual, potential or perceived conflict of interest.</w:t>
            </w:r>
          </w:p>
          <w:p w14:paraId="2D8E8E88" w14:textId="77777777" w:rsidR="00B21930" w:rsidRPr="00B21930" w:rsidRDefault="00B21930" w:rsidP="00B21930">
            <w:pPr>
              <w:spacing w:after="120"/>
              <w:rPr>
                <w:rFonts w:asciiTheme="minorHAnsi" w:hAnsiTheme="minorHAnsi" w:cstheme="minorHAnsi"/>
                <w:b/>
                <w:szCs w:val="22"/>
              </w:rPr>
            </w:pPr>
            <w:r w:rsidRPr="00B21930">
              <w:rPr>
                <w:rFonts w:asciiTheme="minorHAnsi" w:hAnsiTheme="minorHAnsi" w:cstheme="minorHAnsi"/>
                <w:b/>
                <w:szCs w:val="22"/>
              </w:rPr>
              <w:t>Containing costs</w:t>
            </w:r>
          </w:p>
          <w:p w14:paraId="50FEB36C" w14:textId="77777777" w:rsidR="00B21930" w:rsidRPr="00B21930" w:rsidRDefault="00B21930" w:rsidP="00B21930">
            <w:pPr>
              <w:spacing w:after="120"/>
              <w:rPr>
                <w:rFonts w:asciiTheme="minorHAnsi" w:hAnsiTheme="minorHAnsi" w:cstheme="minorHAnsi"/>
                <w:szCs w:val="22"/>
              </w:rPr>
            </w:pPr>
            <w:r w:rsidRPr="00B21930">
              <w:rPr>
                <w:rFonts w:asciiTheme="minorHAnsi" w:hAnsiTheme="minorHAnsi" w:cstheme="minorHAnsi"/>
                <w:szCs w:val="22"/>
              </w:rPr>
              <w:t>Individuals should contain costs involved in the provision of gifts, benefits and hospitality wherever possible. The following questions may be useful to assist individuals to decide the type of gift, benefit or hospitality to provide:</w:t>
            </w:r>
          </w:p>
          <w:p w14:paraId="56362307" w14:textId="77777777" w:rsidR="00B21930" w:rsidRPr="00B21930" w:rsidRDefault="00B21930" w:rsidP="00A37EAD">
            <w:pPr>
              <w:pStyle w:val="ListParagraph"/>
              <w:numPr>
                <w:ilvl w:val="0"/>
                <w:numId w:val="13"/>
              </w:numPr>
              <w:spacing w:after="120"/>
              <w:rPr>
                <w:rFonts w:asciiTheme="minorHAnsi" w:hAnsiTheme="minorHAnsi" w:cstheme="minorHAnsi"/>
                <w:szCs w:val="22"/>
              </w:rPr>
            </w:pPr>
            <w:r w:rsidRPr="00B21930">
              <w:rPr>
                <w:rFonts w:asciiTheme="minorHAnsi" w:hAnsiTheme="minorHAnsi" w:cstheme="minorHAnsi"/>
                <w:szCs w:val="22"/>
              </w:rPr>
              <w:t>Will the cost of providing the gift, benefit or hospitality be proportionate to the potential benefits?</w:t>
            </w:r>
          </w:p>
          <w:p w14:paraId="75EAB9DA" w14:textId="77777777" w:rsidR="00B21930" w:rsidRPr="00B21930" w:rsidRDefault="00B21930" w:rsidP="00A37EAD">
            <w:pPr>
              <w:pStyle w:val="ListParagraph"/>
              <w:numPr>
                <w:ilvl w:val="0"/>
                <w:numId w:val="13"/>
              </w:numPr>
              <w:spacing w:after="120"/>
              <w:rPr>
                <w:rFonts w:asciiTheme="minorHAnsi" w:hAnsiTheme="minorHAnsi" w:cstheme="minorHAnsi"/>
                <w:szCs w:val="22"/>
              </w:rPr>
            </w:pPr>
            <w:r w:rsidRPr="00B21930">
              <w:rPr>
                <w:rFonts w:asciiTheme="minorHAnsi" w:hAnsiTheme="minorHAnsi" w:cstheme="minorHAnsi"/>
                <w:szCs w:val="22"/>
              </w:rPr>
              <w:t xml:space="preserve">Is an external venue necessary or does the organisation have facilities to host the event? </w:t>
            </w:r>
          </w:p>
          <w:p w14:paraId="48E8D921" w14:textId="77777777" w:rsidR="00B21930" w:rsidRPr="00B21930" w:rsidRDefault="00B21930" w:rsidP="00A37EAD">
            <w:pPr>
              <w:pStyle w:val="ListParagraph"/>
              <w:numPr>
                <w:ilvl w:val="0"/>
                <w:numId w:val="13"/>
              </w:numPr>
              <w:spacing w:after="120"/>
              <w:rPr>
                <w:rFonts w:asciiTheme="minorHAnsi" w:hAnsiTheme="minorHAnsi" w:cstheme="minorHAnsi"/>
                <w:szCs w:val="22"/>
              </w:rPr>
            </w:pPr>
            <w:r w:rsidRPr="00B21930">
              <w:rPr>
                <w:rFonts w:asciiTheme="minorHAnsi" w:hAnsiTheme="minorHAnsi" w:cstheme="minorHAnsi"/>
                <w:szCs w:val="22"/>
              </w:rPr>
              <w:t>Is the proposed catering or hospitality proportionate to the number of attendees?</w:t>
            </w:r>
          </w:p>
          <w:p w14:paraId="27DEA76C" w14:textId="77777777" w:rsidR="00B21930" w:rsidRPr="00B21930" w:rsidRDefault="00B21930" w:rsidP="00A37EAD">
            <w:pPr>
              <w:pStyle w:val="ListParagraph"/>
              <w:numPr>
                <w:ilvl w:val="0"/>
                <w:numId w:val="13"/>
              </w:numPr>
              <w:spacing w:after="120"/>
              <w:rPr>
                <w:rFonts w:asciiTheme="minorHAnsi" w:hAnsiTheme="minorHAnsi" w:cstheme="minorHAnsi"/>
                <w:szCs w:val="22"/>
              </w:rPr>
            </w:pPr>
            <w:r w:rsidRPr="00B21930">
              <w:rPr>
                <w:rFonts w:asciiTheme="minorHAnsi" w:hAnsiTheme="minorHAnsi" w:cstheme="minorHAnsi"/>
                <w:szCs w:val="22"/>
              </w:rPr>
              <w:t>Does the size of the event and number of attendees align with intended outcomes?</w:t>
            </w:r>
          </w:p>
          <w:p w14:paraId="23C9AB4F" w14:textId="77777777" w:rsidR="00B21930" w:rsidRPr="00B21930" w:rsidRDefault="00B21930" w:rsidP="00A37EAD">
            <w:pPr>
              <w:pStyle w:val="ListParagraph"/>
              <w:numPr>
                <w:ilvl w:val="0"/>
                <w:numId w:val="13"/>
              </w:numPr>
              <w:spacing w:after="120"/>
              <w:rPr>
                <w:rFonts w:asciiTheme="minorHAnsi" w:hAnsiTheme="minorHAnsi" w:cstheme="minorHAnsi"/>
                <w:szCs w:val="22"/>
              </w:rPr>
            </w:pPr>
            <w:r w:rsidRPr="00B21930">
              <w:rPr>
                <w:rFonts w:asciiTheme="minorHAnsi" w:hAnsiTheme="minorHAnsi" w:cstheme="minorHAnsi"/>
                <w:szCs w:val="22"/>
              </w:rPr>
              <w:t>Will providing the gift, benefit or hospitality be viewed by the public as excessive?</w:t>
            </w:r>
          </w:p>
          <w:p w14:paraId="016DF979" w14:textId="0FC277EA" w:rsidR="0017491A" w:rsidRPr="0017491A" w:rsidRDefault="0017491A" w:rsidP="00B21930">
            <w:pPr>
              <w:spacing w:after="120"/>
              <w:rPr>
                <w:rFonts w:asciiTheme="minorHAnsi" w:hAnsiTheme="minorHAnsi" w:cstheme="minorHAnsi"/>
                <w:b/>
                <w:szCs w:val="22"/>
              </w:rPr>
            </w:pPr>
            <w:r w:rsidRPr="0017491A">
              <w:rPr>
                <w:rFonts w:asciiTheme="minorHAnsi" w:hAnsiTheme="minorHAnsi" w:cstheme="minorHAnsi"/>
                <w:b/>
                <w:szCs w:val="22"/>
              </w:rPr>
              <w:lastRenderedPageBreak/>
              <w:t>Other factors</w:t>
            </w:r>
          </w:p>
          <w:p w14:paraId="028D3DD6" w14:textId="02330F54" w:rsidR="00B21930" w:rsidRPr="00FC2CEC" w:rsidRDefault="0017491A" w:rsidP="00090E01">
            <w:pPr>
              <w:spacing w:after="120"/>
              <w:rPr>
                <w:rFonts w:asciiTheme="minorHAnsi" w:hAnsiTheme="minorHAnsi" w:cstheme="minorHAnsi"/>
                <w:bCs/>
                <w:color w:val="000000"/>
                <w:szCs w:val="22"/>
                <w:lang w:eastAsia="en-AU"/>
              </w:rPr>
            </w:pPr>
            <w:r>
              <w:rPr>
                <w:rFonts w:asciiTheme="minorHAnsi" w:hAnsiTheme="minorHAnsi" w:cstheme="minorHAnsi"/>
                <w:szCs w:val="22"/>
              </w:rPr>
              <w:t xml:space="preserve">Expenditure for the provision of gifts, benefits or hospitality should be done taking into consideration other relevant VicHealth polices, </w:t>
            </w:r>
            <w:proofErr w:type="spellStart"/>
            <w:proofErr w:type="gramStart"/>
            <w:r>
              <w:rPr>
                <w:rFonts w:asciiTheme="minorHAnsi" w:hAnsiTheme="minorHAnsi" w:cstheme="minorHAnsi"/>
                <w:szCs w:val="22"/>
              </w:rPr>
              <w:t>eg</w:t>
            </w:r>
            <w:proofErr w:type="spellEnd"/>
            <w:proofErr w:type="gramEnd"/>
            <w:r>
              <w:rPr>
                <w:rFonts w:asciiTheme="minorHAnsi" w:hAnsiTheme="minorHAnsi" w:cstheme="minorHAnsi"/>
                <w:szCs w:val="22"/>
              </w:rPr>
              <w:t xml:space="preserve"> Delegations, Catering Guidelines</w:t>
            </w:r>
            <w:r w:rsidR="00090E01">
              <w:rPr>
                <w:rFonts w:asciiTheme="minorHAnsi" w:hAnsiTheme="minorHAnsi" w:cstheme="minorHAnsi"/>
                <w:szCs w:val="22"/>
              </w:rPr>
              <w:t>, Drug and Alcohol Policy.</w:t>
            </w:r>
          </w:p>
        </w:tc>
      </w:tr>
      <w:tr w:rsidR="00EC3752" w:rsidRPr="00FC2CEC" w14:paraId="59CB86A1" w14:textId="77777777" w:rsidTr="007C3456">
        <w:tc>
          <w:tcPr>
            <w:tcW w:w="1701" w:type="dxa"/>
            <w:tcMar>
              <w:top w:w="85" w:type="dxa"/>
              <w:bottom w:w="85" w:type="dxa"/>
            </w:tcMar>
          </w:tcPr>
          <w:p w14:paraId="21A08CA2" w14:textId="2C832AEA" w:rsidR="00EC3752" w:rsidRPr="00FC2CEC" w:rsidRDefault="00D5796D" w:rsidP="00D821C6">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lastRenderedPageBreak/>
              <w:t xml:space="preserve">Breaches </w:t>
            </w:r>
          </w:p>
        </w:tc>
        <w:tc>
          <w:tcPr>
            <w:tcW w:w="7905" w:type="dxa"/>
            <w:tcMar>
              <w:top w:w="85" w:type="dxa"/>
              <w:bottom w:w="85" w:type="dxa"/>
            </w:tcMar>
          </w:tcPr>
          <w:p w14:paraId="0B365DD6" w14:textId="1A9EB3D3" w:rsidR="00D5796D" w:rsidRDefault="00D5796D" w:rsidP="00D5796D">
            <w:pPr>
              <w:spacing w:after="120"/>
              <w:rPr>
                <w:rFonts w:asciiTheme="minorHAnsi" w:hAnsiTheme="minorHAnsi" w:cstheme="minorHAnsi"/>
                <w:szCs w:val="22"/>
              </w:rPr>
            </w:pPr>
            <w:r w:rsidRPr="00D5796D">
              <w:rPr>
                <w:rFonts w:asciiTheme="minorHAnsi" w:hAnsiTheme="minorHAnsi" w:cstheme="minorHAnsi"/>
                <w:szCs w:val="22"/>
              </w:rPr>
              <w:t>Discipli</w:t>
            </w:r>
            <w:r>
              <w:rPr>
                <w:rFonts w:asciiTheme="minorHAnsi" w:hAnsiTheme="minorHAnsi" w:cstheme="minorHAnsi"/>
                <w:szCs w:val="22"/>
              </w:rPr>
              <w:t>nary action consistent with the VicHealth enterprise agreement,</w:t>
            </w:r>
            <w:r w:rsidR="00775681">
              <w:rPr>
                <w:rFonts w:asciiTheme="minorHAnsi" w:hAnsiTheme="minorHAnsi" w:cstheme="minorHAnsi"/>
                <w:szCs w:val="22"/>
              </w:rPr>
              <w:t xml:space="preserve"> employment contract </w:t>
            </w:r>
            <w:r w:rsidRPr="00D5796D">
              <w:rPr>
                <w:rFonts w:asciiTheme="minorHAnsi" w:hAnsiTheme="minorHAnsi" w:cstheme="minorHAnsi"/>
                <w:szCs w:val="22"/>
              </w:rPr>
              <w:t xml:space="preserve">and legislation, including dismissal, may be taken where an individual fails to adhere to this policy. </w:t>
            </w:r>
          </w:p>
          <w:p w14:paraId="23C93A93" w14:textId="5AC39602" w:rsidR="00D5796D" w:rsidRPr="00D5796D" w:rsidRDefault="00D5796D" w:rsidP="00D5796D">
            <w:pPr>
              <w:spacing w:after="120"/>
              <w:rPr>
                <w:rFonts w:asciiTheme="minorHAnsi" w:hAnsiTheme="minorHAnsi" w:cstheme="minorHAnsi"/>
                <w:szCs w:val="22"/>
              </w:rPr>
            </w:pPr>
            <w:r w:rsidRPr="00D5796D">
              <w:rPr>
                <w:rFonts w:asciiTheme="minorHAnsi" w:hAnsiTheme="minorHAnsi" w:cstheme="minorHAnsi"/>
                <w:szCs w:val="22"/>
              </w:rPr>
              <w:t xml:space="preserve">This includes where an individual fails to avoid wherever possible or identify, declare and manage a conflict of interest related to gifts, benefits and hospitality in accordance with the </w:t>
            </w:r>
            <w:r>
              <w:rPr>
                <w:rFonts w:asciiTheme="minorHAnsi" w:hAnsiTheme="minorHAnsi" w:cstheme="minorHAnsi"/>
                <w:szCs w:val="22"/>
              </w:rPr>
              <w:t>VicHealth</w:t>
            </w:r>
            <w:r w:rsidRPr="00D5796D">
              <w:rPr>
                <w:rFonts w:asciiTheme="minorHAnsi" w:hAnsiTheme="minorHAnsi" w:cstheme="minorHAnsi"/>
                <w:szCs w:val="22"/>
              </w:rPr>
              <w:t xml:space="preserve">’s Conflict of </w:t>
            </w:r>
            <w:r w:rsidR="006E5E29">
              <w:rPr>
                <w:rFonts w:asciiTheme="minorHAnsi" w:hAnsiTheme="minorHAnsi" w:cstheme="minorHAnsi"/>
                <w:szCs w:val="22"/>
              </w:rPr>
              <w:t>I</w:t>
            </w:r>
            <w:r w:rsidRPr="00D5796D">
              <w:rPr>
                <w:rFonts w:asciiTheme="minorHAnsi" w:hAnsiTheme="minorHAnsi" w:cstheme="minorHAnsi"/>
                <w:szCs w:val="22"/>
              </w:rPr>
              <w:t xml:space="preserve">nterest </w:t>
            </w:r>
            <w:r w:rsidR="006E5E29">
              <w:rPr>
                <w:rFonts w:asciiTheme="minorHAnsi" w:hAnsiTheme="minorHAnsi" w:cstheme="minorHAnsi"/>
                <w:szCs w:val="22"/>
              </w:rPr>
              <w:t>P</w:t>
            </w:r>
            <w:r w:rsidRPr="00D5796D">
              <w:rPr>
                <w:rFonts w:asciiTheme="minorHAnsi" w:hAnsiTheme="minorHAnsi" w:cstheme="minorHAnsi"/>
                <w:szCs w:val="22"/>
              </w:rPr>
              <w:t xml:space="preserve">olicy. </w:t>
            </w:r>
          </w:p>
          <w:p w14:paraId="79D8E680" w14:textId="77777777" w:rsidR="00D5796D" w:rsidRPr="00D5796D" w:rsidRDefault="00D5796D" w:rsidP="00D5796D">
            <w:pPr>
              <w:spacing w:after="120"/>
              <w:rPr>
                <w:rFonts w:asciiTheme="minorHAnsi" w:hAnsiTheme="minorHAnsi" w:cstheme="minorHAnsi"/>
                <w:szCs w:val="22"/>
              </w:rPr>
            </w:pPr>
            <w:r w:rsidRPr="00D5796D">
              <w:rPr>
                <w:rFonts w:asciiTheme="minorHAnsi" w:hAnsiTheme="minorHAnsi" w:cstheme="minorHAnsi"/>
                <w:szCs w:val="22"/>
              </w:rPr>
              <w:t>Actions inconsistent with this policy may constitute misconduct under the Public Administration Act 2004, which includes:</w:t>
            </w:r>
          </w:p>
          <w:p w14:paraId="110FB92F" w14:textId="5648D8ED" w:rsidR="00D5796D" w:rsidRPr="00D5796D" w:rsidRDefault="00D5796D" w:rsidP="00A37EAD">
            <w:pPr>
              <w:pStyle w:val="ListParagraph"/>
              <w:numPr>
                <w:ilvl w:val="0"/>
                <w:numId w:val="14"/>
              </w:numPr>
              <w:spacing w:after="120"/>
              <w:rPr>
                <w:rFonts w:asciiTheme="minorHAnsi" w:hAnsiTheme="minorHAnsi" w:cstheme="minorHAnsi"/>
                <w:szCs w:val="22"/>
              </w:rPr>
            </w:pPr>
            <w:r w:rsidRPr="00D5796D">
              <w:rPr>
                <w:rFonts w:asciiTheme="minorHAnsi" w:hAnsiTheme="minorHAnsi" w:cstheme="minorHAnsi"/>
                <w:szCs w:val="22"/>
              </w:rPr>
              <w:t>breaches of the binding Code of conduct for Victorian public</w:t>
            </w:r>
            <w:r w:rsidR="00C411C8">
              <w:rPr>
                <w:rFonts w:asciiTheme="minorHAnsi" w:hAnsiTheme="minorHAnsi" w:cstheme="minorHAnsi"/>
                <w:szCs w:val="22"/>
              </w:rPr>
              <w:t>-</w:t>
            </w:r>
            <w:r w:rsidRPr="00D5796D">
              <w:rPr>
                <w:rFonts w:asciiTheme="minorHAnsi" w:hAnsiTheme="minorHAnsi" w:cstheme="minorHAnsi"/>
                <w:szCs w:val="22"/>
              </w:rPr>
              <w:t xml:space="preserve">sector employees, such as sections of the Code covering conflict of interest (section 3.7), public trust (section 3.9) and gifts and benefits (section 4.2) </w:t>
            </w:r>
          </w:p>
          <w:p w14:paraId="233FFD25" w14:textId="77777777" w:rsidR="00D5796D" w:rsidRPr="00D5796D" w:rsidRDefault="00D5796D" w:rsidP="00A37EAD">
            <w:pPr>
              <w:pStyle w:val="ListParagraph"/>
              <w:numPr>
                <w:ilvl w:val="0"/>
                <w:numId w:val="14"/>
              </w:numPr>
              <w:spacing w:after="120"/>
              <w:rPr>
                <w:rFonts w:asciiTheme="minorHAnsi" w:hAnsiTheme="minorHAnsi" w:cstheme="minorHAnsi"/>
                <w:szCs w:val="22"/>
              </w:rPr>
            </w:pPr>
            <w:r w:rsidRPr="00D5796D">
              <w:rPr>
                <w:rFonts w:asciiTheme="minorHAnsi" w:hAnsiTheme="minorHAnsi" w:cstheme="minorHAnsi"/>
                <w:szCs w:val="22"/>
              </w:rPr>
              <w:t xml:space="preserve">individuals making improper use of their position. </w:t>
            </w:r>
          </w:p>
          <w:p w14:paraId="273FE89D" w14:textId="680580FC" w:rsidR="00EC3752" w:rsidRPr="00FC2CEC" w:rsidRDefault="00D5796D" w:rsidP="00D5796D">
            <w:pPr>
              <w:spacing w:after="120"/>
              <w:rPr>
                <w:rFonts w:asciiTheme="minorHAnsi" w:hAnsiTheme="minorHAnsi" w:cstheme="minorHAnsi"/>
                <w:bCs/>
                <w:color w:val="000000"/>
                <w:szCs w:val="22"/>
                <w:lang w:eastAsia="en-AU"/>
              </w:rPr>
            </w:pPr>
            <w:r>
              <w:rPr>
                <w:rFonts w:asciiTheme="minorHAnsi" w:hAnsiTheme="minorHAnsi" w:cstheme="minorHAnsi"/>
                <w:szCs w:val="22"/>
              </w:rPr>
              <w:t>VicHealth</w:t>
            </w:r>
            <w:r w:rsidRPr="00D5796D">
              <w:rPr>
                <w:rFonts w:asciiTheme="minorHAnsi" w:hAnsiTheme="minorHAnsi" w:cstheme="minorHAnsi"/>
                <w:szCs w:val="22"/>
              </w:rPr>
              <w:t xml:space="preserve"> will communicate its policy on the offering and provision of gifts, benefits and hospitality to contractors, consultants and other business associates. Those identified as acting inconsistently with this policy may be subject to contract re-negotiation, including termination. </w:t>
            </w:r>
          </w:p>
        </w:tc>
      </w:tr>
      <w:tr w:rsidR="007C3456" w:rsidRPr="00FC2CEC" w14:paraId="06DA3E4D" w14:textId="77777777" w:rsidTr="007C3456">
        <w:tc>
          <w:tcPr>
            <w:tcW w:w="1701" w:type="dxa"/>
            <w:tcMar>
              <w:top w:w="85" w:type="dxa"/>
              <w:bottom w:w="85" w:type="dxa"/>
            </w:tcMar>
          </w:tcPr>
          <w:p w14:paraId="06FD828B" w14:textId="77777777" w:rsidR="007C3456" w:rsidRPr="00FC2CEC" w:rsidRDefault="007C3456" w:rsidP="000E4342">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t>Reporting to the Finance Audit and Risk Committee</w:t>
            </w:r>
          </w:p>
        </w:tc>
        <w:tc>
          <w:tcPr>
            <w:tcW w:w="7905" w:type="dxa"/>
            <w:tcMar>
              <w:top w:w="85" w:type="dxa"/>
              <w:bottom w:w="85" w:type="dxa"/>
            </w:tcMar>
          </w:tcPr>
          <w:p w14:paraId="4685B9E1" w14:textId="77777777" w:rsidR="007C3456" w:rsidRDefault="007C3456" w:rsidP="000E4342">
            <w:pPr>
              <w:spacing w:after="120"/>
              <w:rPr>
                <w:rFonts w:asciiTheme="minorHAnsi" w:hAnsiTheme="minorHAnsi" w:cstheme="minorHAnsi"/>
                <w:szCs w:val="22"/>
              </w:rPr>
            </w:pPr>
            <w:r w:rsidRPr="00B21930">
              <w:rPr>
                <w:rFonts w:asciiTheme="minorHAnsi" w:hAnsiTheme="minorHAnsi" w:cstheme="minorHAnsi"/>
                <w:szCs w:val="22"/>
              </w:rPr>
              <w:t xml:space="preserve">VicHealth’s Finance, Audit and Risk Committee will receive a report at least annually on the administration and quality control of the gifts, benefits and hospitality policy, processes and register. </w:t>
            </w:r>
          </w:p>
          <w:p w14:paraId="1338D89A" w14:textId="5BF75ECB" w:rsidR="007C3456" w:rsidRPr="00FC2CEC" w:rsidRDefault="007C3456" w:rsidP="000E4342">
            <w:pPr>
              <w:spacing w:after="120"/>
              <w:rPr>
                <w:rFonts w:asciiTheme="minorHAnsi" w:hAnsiTheme="minorHAnsi" w:cstheme="minorHAnsi"/>
                <w:bCs/>
                <w:color w:val="000000"/>
                <w:szCs w:val="22"/>
                <w:lang w:eastAsia="en-AU"/>
              </w:rPr>
            </w:pPr>
            <w:r w:rsidRPr="00B21930">
              <w:rPr>
                <w:rFonts w:asciiTheme="minorHAnsi" w:hAnsiTheme="minorHAnsi" w:cstheme="minorHAnsi"/>
                <w:szCs w:val="22"/>
              </w:rPr>
              <w:t xml:space="preserve">The report will include analysis of </w:t>
            </w:r>
            <w:r>
              <w:rPr>
                <w:rFonts w:asciiTheme="minorHAnsi" w:hAnsiTheme="minorHAnsi" w:cstheme="minorHAnsi"/>
                <w:szCs w:val="22"/>
              </w:rPr>
              <w:t>VicHealth’</w:t>
            </w:r>
            <w:r w:rsidRPr="00B21930">
              <w:rPr>
                <w:rFonts w:asciiTheme="minorHAnsi" w:hAnsiTheme="minorHAnsi" w:cstheme="minorHAnsi"/>
                <w:szCs w:val="22"/>
              </w:rPr>
              <w:t xml:space="preserve"> gifts, benefits and hospitality risks, risk mitigation measures and any proposed improvements.</w:t>
            </w:r>
          </w:p>
        </w:tc>
      </w:tr>
      <w:tr w:rsidR="00EC3752" w:rsidRPr="00FC2CEC" w14:paraId="789E5C22" w14:textId="77777777" w:rsidTr="007C3456">
        <w:tc>
          <w:tcPr>
            <w:tcW w:w="1701" w:type="dxa"/>
            <w:tcMar>
              <w:top w:w="85" w:type="dxa"/>
              <w:bottom w:w="85" w:type="dxa"/>
            </w:tcMar>
          </w:tcPr>
          <w:p w14:paraId="007B5B51" w14:textId="7D94C5D8" w:rsidR="00EC3752" w:rsidRPr="00FC2CEC" w:rsidRDefault="007C3456" w:rsidP="00D821C6">
            <w:pPr>
              <w:overflowPunct/>
              <w:textAlignment w:val="auto"/>
              <w:rPr>
                <w:rFonts w:asciiTheme="minorHAnsi" w:hAnsiTheme="minorHAnsi" w:cstheme="minorHAnsi"/>
                <w:b/>
                <w:bCs/>
                <w:color w:val="000000"/>
                <w:szCs w:val="22"/>
                <w:lang w:eastAsia="en-AU"/>
              </w:rPr>
            </w:pPr>
            <w:r>
              <w:rPr>
                <w:rFonts w:asciiTheme="minorHAnsi" w:hAnsiTheme="minorHAnsi" w:cstheme="minorHAnsi"/>
                <w:b/>
                <w:bCs/>
                <w:color w:val="000000"/>
                <w:szCs w:val="22"/>
                <w:lang w:eastAsia="en-AU"/>
              </w:rPr>
              <w:t>External Reporting</w:t>
            </w:r>
          </w:p>
        </w:tc>
        <w:tc>
          <w:tcPr>
            <w:tcW w:w="7905" w:type="dxa"/>
            <w:tcMar>
              <w:top w:w="85" w:type="dxa"/>
              <w:bottom w:w="85" w:type="dxa"/>
            </w:tcMar>
          </w:tcPr>
          <w:p w14:paraId="4F76E04F" w14:textId="77777777" w:rsidR="00EC3752" w:rsidRDefault="007C3456" w:rsidP="00D821C6">
            <w:pPr>
              <w:overflowPunct/>
              <w:textAlignment w:val="auto"/>
              <w:rPr>
                <w:rFonts w:asciiTheme="minorHAnsi" w:hAnsiTheme="minorHAnsi" w:cstheme="minorHAnsi"/>
                <w:bCs/>
                <w:color w:val="000000"/>
                <w:szCs w:val="22"/>
                <w:lang w:eastAsia="en-AU"/>
              </w:rPr>
            </w:pPr>
            <w:r>
              <w:rPr>
                <w:rFonts w:asciiTheme="minorHAnsi" w:hAnsiTheme="minorHAnsi" w:cstheme="minorHAnsi"/>
                <w:bCs/>
                <w:color w:val="000000"/>
                <w:szCs w:val="22"/>
                <w:lang w:eastAsia="en-AU"/>
              </w:rPr>
              <w:t>VicHealth will publish on its website:</w:t>
            </w:r>
          </w:p>
          <w:p w14:paraId="4E15C954" w14:textId="45F0E7CB" w:rsidR="007C3456" w:rsidRPr="00764F8E" w:rsidRDefault="007C3456" w:rsidP="00764F8E">
            <w:pPr>
              <w:pStyle w:val="ListParagraph"/>
              <w:numPr>
                <w:ilvl w:val="0"/>
                <w:numId w:val="6"/>
              </w:numPr>
              <w:overflowPunct/>
              <w:spacing w:before="120"/>
              <w:ind w:hanging="357"/>
              <w:textAlignment w:val="auto"/>
              <w:rPr>
                <w:rFonts w:asciiTheme="minorHAnsi" w:hAnsiTheme="minorHAnsi" w:cstheme="minorHAnsi"/>
                <w:szCs w:val="22"/>
              </w:rPr>
            </w:pPr>
            <w:r w:rsidRPr="00764F8E">
              <w:rPr>
                <w:rFonts w:asciiTheme="minorHAnsi" w:hAnsiTheme="minorHAnsi" w:cstheme="minorHAnsi"/>
                <w:szCs w:val="22"/>
              </w:rPr>
              <w:t>the Gifts, Benefits and Hospitality Policy</w:t>
            </w:r>
          </w:p>
          <w:p w14:paraId="176AD5F2" w14:textId="4D566B41" w:rsidR="007C3456" w:rsidRPr="007C3456" w:rsidRDefault="00FA20B8" w:rsidP="00764F8E">
            <w:pPr>
              <w:pStyle w:val="ListParagraph"/>
              <w:numPr>
                <w:ilvl w:val="0"/>
                <w:numId w:val="6"/>
              </w:numPr>
              <w:overflowPunct/>
              <w:spacing w:before="120"/>
              <w:ind w:hanging="357"/>
              <w:textAlignment w:val="auto"/>
              <w:rPr>
                <w:rFonts w:asciiTheme="minorHAnsi" w:hAnsiTheme="minorHAnsi" w:cstheme="minorHAnsi"/>
                <w:bCs/>
                <w:color w:val="000000"/>
                <w:szCs w:val="22"/>
                <w:lang w:eastAsia="en-AU"/>
              </w:rPr>
            </w:pPr>
            <w:r w:rsidRPr="00764F8E">
              <w:rPr>
                <w:rFonts w:asciiTheme="minorHAnsi" w:hAnsiTheme="minorHAnsi" w:cstheme="minorHAnsi"/>
                <w:szCs w:val="22"/>
              </w:rPr>
              <w:t>a</w:t>
            </w:r>
            <w:r w:rsidR="007C3456" w:rsidRPr="00764F8E">
              <w:rPr>
                <w:rFonts w:asciiTheme="minorHAnsi" w:hAnsiTheme="minorHAnsi" w:cstheme="minorHAnsi"/>
                <w:szCs w:val="22"/>
              </w:rPr>
              <w:t xml:space="preserve">n extract of the Gifts, benefits and hospitality register. </w:t>
            </w:r>
            <w:r w:rsidR="007C3456" w:rsidRPr="007C3456">
              <w:rPr>
                <w:rFonts w:asciiTheme="minorHAnsi" w:hAnsiTheme="minorHAnsi" w:cstheme="minorHAnsi"/>
                <w:szCs w:val="22"/>
              </w:rPr>
              <w:t xml:space="preserve">The published register </w:t>
            </w:r>
            <w:r w:rsidR="00974C6C">
              <w:rPr>
                <w:rFonts w:asciiTheme="minorHAnsi" w:hAnsiTheme="minorHAnsi" w:cstheme="minorHAnsi"/>
                <w:szCs w:val="22"/>
              </w:rPr>
              <w:t>will</w:t>
            </w:r>
            <w:r w:rsidR="007C3456" w:rsidRPr="007C3456">
              <w:rPr>
                <w:rFonts w:asciiTheme="minorHAnsi" w:hAnsiTheme="minorHAnsi" w:cstheme="minorHAnsi"/>
                <w:szCs w:val="22"/>
              </w:rPr>
              <w:t xml:space="preserve"> cover the current and the previous financial year</w:t>
            </w:r>
            <w:r>
              <w:rPr>
                <w:rFonts w:asciiTheme="minorHAnsi" w:hAnsiTheme="minorHAnsi" w:cstheme="minorHAnsi"/>
                <w:szCs w:val="22"/>
              </w:rPr>
              <w:t>.</w:t>
            </w:r>
          </w:p>
        </w:tc>
      </w:tr>
    </w:tbl>
    <w:p w14:paraId="6CA4615D" w14:textId="77777777" w:rsidR="00980DB3" w:rsidRPr="00E05F16" w:rsidRDefault="00980DB3" w:rsidP="006B28AE">
      <w:pPr>
        <w:pStyle w:val="Heading1"/>
        <w:rPr>
          <w:rFonts w:asciiTheme="minorHAnsi" w:hAnsiTheme="minorHAnsi" w:cstheme="minorHAnsi"/>
        </w:rPr>
      </w:pPr>
      <w:r w:rsidRPr="00E05F16">
        <w:rPr>
          <w:rFonts w:asciiTheme="minorHAnsi" w:hAnsiTheme="minorHAnsi" w:cstheme="minorHAnsi"/>
        </w:rPr>
        <w:t>Responsibilities</w:t>
      </w:r>
    </w:p>
    <w:tbl>
      <w:tblPr>
        <w:tblW w:w="9648"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701"/>
        <w:gridCol w:w="7947"/>
      </w:tblGrid>
      <w:tr w:rsidR="00980DB3" w:rsidRPr="00FC2CEC" w14:paraId="6CA46160" w14:textId="77777777" w:rsidTr="00090E01">
        <w:trPr>
          <w:trHeight w:val="151"/>
        </w:trPr>
        <w:tc>
          <w:tcPr>
            <w:tcW w:w="1701" w:type="dxa"/>
            <w:tcMar>
              <w:top w:w="85" w:type="dxa"/>
              <w:bottom w:w="85" w:type="dxa"/>
            </w:tcMar>
          </w:tcPr>
          <w:p w14:paraId="6CA4615E" w14:textId="54B74EC0" w:rsidR="00980DB3" w:rsidRPr="00FC2CEC" w:rsidRDefault="00974C6C" w:rsidP="00D821C6">
            <w:pPr>
              <w:rPr>
                <w:rFonts w:asciiTheme="minorHAnsi" w:hAnsiTheme="minorHAnsi" w:cstheme="minorHAnsi"/>
                <w:b/>
                <w:szCs w:val="22"/>
              </w:rPr>
            </w:pPr>
            <w:r>
              <w:rPr>
                <w:rFonts w:asciiTheme="minorHAnsi" w:hAnsiTheme="minorHAnsi" w:cstheme="minorHAnsi"/>
                <w:b/>
                <w:szCs w:val="22"/>
              </w:rPr>
              <w:t>Workplace participants</w:t>
            </w:r>
          </w:p>
        </w:tc>
        <w:tc>
          <w:tcPr>
            <w:tcW w:w="7947" w:type="dxa"/>
            <w:tcMar>
              <w:top w:w="85" w:type="dxa"/>
              <w:bottom w:w="85" w:type="dxa"/>
            </w:tcMar>
          </w:tcPr>
          <w:p w14:paraId="36A3C162" w14:textId="5512B02C" w:rsidR="00DF776C" w:rsidRPr="007C3456" w:rsidRDefault="00D5796D"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 xml:space="preserve">Comply with </w:t>
            </w:r>
            <w:r w:rsidR="007C3456" w:rsidRPr="007C3456">
              <w:rPr>
                <w:rFonts w:asciiTheme="minorHAnsi" w:hAnsiTheme="minorHAnsi" w:cstheme="minorHAnsi"/>
                <w:szCs w:val="22"/>
              </w:rPr>
              <w:t>the requirements of this</w:t>
            </w:r>
            <w:r w:rsidRPr="007C3456">
              <w:rPr>
                <w:rFonts w:asciiTheme="minorHAnsi" w:hAnsiTheme="minorHAnsi" w:cstheme="minorHAnsi"/>
                <w:szCs w:val="22"/>
              </w:rPr>
              <w:t xml:space="preserve"> policy</w:t>
            </w:r>
          </w:p>
          <w:p w14:paraId="1E850301" w14:textId="3BFC73E7" w:rsidR="00D5796D" w:rsidRDefault="00775681" w:rsidP="00A37EAD">
            <w:pPr>
              <w:pStyle w:val="ListParagraph"/>
              <w:numPr>
                <w:ilvl w:val="0"/>
                <w:numId w:val="15"/>
              </w:numPr>
              <w:spacing w:after="120"/>
              <w:rPr>
                <w:rFonts w:asciiTheme="minorHAnsi" w:hAnsiTheme="minorHAnsi" w:cstheme="minorHAnsi"/>
                <w:szCs w:val="22"/>
              </w:rPr>
            </w:pPr>
            <w:r>
              <w:rPr>
                <w:rFonts w:asciiTheme="minorHAnsi" w:hAnsiTheme="minorHAnsi" w:cstheme="minorHAnsi"/>
                <w:szCs w:val="22"/>
              </w:rPr>
              <w:t>D</w:t>
            </w:r>
            <w:r w:rsidR="007C3456" w:rsidRPr="007C3456">
              <w:rPr>
                <w:rFonts w:asciiTheme="minorHAnsi" w:hAnsiTheme="minorHAnsi" w:cstheme="minorHAnsi"/>
                <w:szCs w:val="22"/>
              </w:rPr>
              <w:t xml:space="preserve">eclare/record </w:t>
            </w:r>
            <w:r w:rsidR="007C3456">
              <w:rPr>
                <w:rFonts w:asciiTheme="minorHAnsi" w:hAnsiTheme="minorHAnsi" w:cstheme="minorHAnsi"/>
                <w:szCs w:val="22"/>
              </w:rPr>
              <w:t xml:space="preserve">any offers or provision of </w:t>
            </w:r>
            <w:r w:rsidR="007C3456" w:rsidRPr="007C3456">
              <w:rPr>
                <w:rFonts w:asciiTheme="minorHAnsi" w:hAnsiTheme="minorHAnsi" w:cstheme="minorHAnsi"/>
                <w:szCs w:val="22"/>
              </w:rPr>
              <w:t xml:space="preserve">non-token </w:t>
            </w:r>
            <w:r w:rsidR="007C3456">
              <w:rPr>
                <w:rFonts w:asciiTheme="minorHAnsi" w:hAnsiTheme="minorHAnsi" w:cstheme="minorHAnsi"/>
                <w:szCs w:val="22"/>
              </w:rPr>
              <w:t>gifts, benefits or hospitality</w:t>
            </w:r>
          </w:p>
          <w:p w14:paraId="6CA4615F" w14:textId="221609D4" w:rsidR="007C3456" w:rsidRPr="007C3456" w:rsidRDefault="007C3456" w:rsidP="00A37EAD">
            <w:pPr>
              <w:pStyle w:val="ListParagraph"/>
              <w:numPr>
                <w:ilvl w:val="0"/>
                <w:numId w:val="15"/>
              </w:numPr>
              <w:spacing w:after="120"/>
              <w:rPr>
                <w:rFonts w:asciiTheme="minorHAnsi" w:hAnsiTheme="minorHAnsi" w:cstheme="minorHAnsi"/>
                <w:szCs w:val="22"/>
              </w:rPr>
            </w:pPr>
            <w:r>
              <w:rPr>
                <w:rFonts w:asciiTheme="minorHAnsi" w:hAnsiTheme="minorHAnsi" w:cstheme="minorHAnsi"/>
                <w:szCs w:val="22"/>
              </w:rPr>
              <w:t xml:space="preserve">Speak Up: </w:t>
            </w:r>
            <w:r w:rsidRPr="007C3456">
              <w:rPr>
                <w:rFonts w:asciiTheme="minorHAnsi" w:hAnsiTheme="minorHAnsi" w:cstheme="minorHAnsi"/>
                <w:szCs w:val="22"/>
              </w:rPr>
              <w:t xml:space="preserve">Individuals who consider that gifts, benefits and hospitality or conflict of interest within VicHealth may not have been declared or is not being appropriately managed should speak up and notify their manager or Executive Manager Corporate Services. (VicHealth will take decisive action, including possible disciplinary action, against individuals who discriminate against or victimise those who </w:t>
            </w:r>
            <w:r w:rsidR="006E5E29">
              <w:rPr>
                <w:rFonts w:asciiTheme="minorHAnsi" w:hAnsiTheme="minorHAnsi" w:cstheme="minorHAnsi"/>
                <w:szCs w:val="22"/>
              </w:rPr>
              <w:t>s</w:t>
            </w:r>
            <w:r w:rsidRPr="007C3456">
              <w:rPr>
                <w:rFonts w:asciiTheme="minorHAnsi" w:hAnsiTheme="minorHAnsi" w:cstheme="minorHAnsi"/>
                <w:szCs w:val="22"/>
              </w:rPr>
              <w:t xml:space="preserve">peak </w:t>
            </w:r>
            <w:r w:rsidR="006E5E29">
              <w:rPr>
                <w:rFonts w:asciiTheme="minorHAnsi" w:hAnsiTheme="minorHAnsi" w:cstheme="minorHAnsi"/>
                <w:szCs w:val="22"/>
              </w:rPr>
              <w:t>u</w:t>
            </w:r>
            <w:r w:rsidRPr="007C3456">
              <w:rPr>
                <w:rFonts w:asciiTheme="minorHAnsi" w:hAnsiTheme="minorHAnsi" w:cstheme="minorHAnsi"/>
                <w:szCs w:val="22"/>
              </w:rPr>
              <w:t>p in good faith.</w:t>
            </w:r>
            <w:r>
              <w:rPr>
                <w:rFonts w:asciiTheme="minorHAnsi" w:hAnsiTheme="minorHAnsi" w:cstheme="minorHAnsi"/>
                <w:szCs w:val="22"/>
              </w:rPr>
              <w:t>)</w:t>
            </w:r>
            <w:r w:rsidRPr="007C3456">
              <w:rPr>
                <w:rFonts w:asciiTheme="minorHAnsi" w:hAnsiTheme="minorHAnsi" w:cstheme="minorHAnsi"/>
                <w:szCs w:val="22"/>
              </w:rPr>
              <w:t xml:space="preserve"> </w:t>
            </w:r>
          </w:p>
        </w:tc>
      </w:tr>
      <w:tr w:rsidR="00DD703C" w:rsidRPr="00FC2CEC" w14:paraId="6CA46163" w14:textId="77777777" w:rsidTr="00090E01">
        <w:tc>
          <w:tcPr>
            <w:tcW w:w="1701" w:type="dxa"/>
            <w:tcMar>
              <w:top w:w="85" w:type="dxa"/>
              <w:bottom w:w="85" w:type="dxa"/>
            </w:tcMar>
          </w:tcPr>
          <w:p w14:paraId="6CA46161" w14:textId="6FD0EF56" w:rsidR="00DD703C" w:rsidRPr="00FC2CEC" w:rsidRDefault="00D5796D" w:rsidP="00D821C6">
            <w:pPr>
              <w:rPr>
                <w:rFonts w:asciiTheme="minorHAnsi" w:hAnsiTheme="minorHAnsi" w:cstheme="minorHAnsi"/>
                <w:b/>
                <w:szCs w:val="22"/>
              </w:rPr>
            </w:pPr>
            <w:r>
              <w:rPr>
                <w:rFonts w:asciiTheme="minorHAnsi" w:hAnsiTheme="minorHAnsi" w:cstheme="minorHAnsi"/>
                <w:b/>
                <w:szCs w:val="22"/>
              </w:rPr>
              <w:lastRenderedPageBreak/>
              <w:t>CEO</w:t>
            </w:r>
            <w:r w:rsidR="007C3456">
              <w:rPr>
                <w:rFonts w:asciiTheme="minorHAnsi" w:hAnsiTheme="minorHAnsi" w:cstheme="minorHAnsi"/>
                <w:b/>
                <w:szCs w:val="22"/>
              </w:rPr>
              <w:t xml:space="preserve"> via the Executive Manager Corporate Services</w:t>
            </w:r>
          </w:p>
        </w:tc>
        <w:tc>
          <w:tcPr>
            <w:tcW w:w="7947" w:type="dxa"/>
            <w:tcMar>
              <w:top w:w="85" w:type="dxa"/>
              <w:bottom w:w="85" w:type="dxa"/>
            </w:tcMar>
          </w:tcPr>
          <w:p w14:paraId="65B23420" w14:textId="4F47B668" w:rsidR="002C35DE" w:rsidRPr="007C3456" w:rsidRDefault="002C35DE"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 xml:space="preserve">Establish, implement and review organisational policies and processes for the effective management of gifts, benefits and hospitality that comprehensively address these minimum accountabilities. </w:t>
            </w:r>
          </w:p>
          <w:p w14:paraId="0086A32B" w14:textId="208ED16B" w:rsidR="002C35DE" w:rsidRPr="007C3456" w:rsidRDefault="002C35DE"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 xml:space="preserve">Establish and maintain a register for gifts, benefits and hospitality offered to public officials that, at a minimum, records sufficient information to effectively monitor, assess and report on these minimum accountabilities. </w:t>
            </w:r>
          </w:p>
          <w:p w14:paraId="482E5F8B" w14:textId="58A5D004" w:rsidR="002C35DE" w:rsidRPr="007C3456" w:rsidRDefault="002C35DE"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 xml:space="preserve">Communicate and make clear within the organisation that a breach of the gifts, benefits and hospitality policies or processes may constitute a breach of binding codes of conduct and may constitute criminal or corrupt </w:t>
            </w:r>
            <w:proofErr w:type="gramStart"/>
            <w:r w:rsidRPr="007C3456">
              <w:rPr>
                <w:rFonts w:asciiTheme="minorHAnsi" w:hAnsiTheme="minorHAnsi" w:cstheme="minorHAnsi"/>
                <w:szCs w:val="22"/>
              </w:rPr>
              <w:t>conduct, and</w:t>
            </w:r>
            <w:proofErr w:type="gramEnd"/>
            <w:r w:rsidRPr="007C3456">
              <w:rPr>
                <w:rFonts w:asciiTheme="minorHAnsi" w:hAnsiTheme="minorHAnsi" w:cstheme="minorHAnsi"/>
                <w:szCs w:val="22"/>
              </w:rPr>
              <w:t xml:space="preserve"> may result in disciplinary action. </w:t>
            </w:r>
          </w:p>
          <w:p w14:paraId="361436CF" w14:textId="69CABB47" w:rsidR="002C35DE" w:rsidRPr="007C3456" w:rsidRDefault="002C35DE"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 xml:space="preserve">Establish and communicate a clear policy position to business associates on the offering of gifts, benefits and hospitality to employees, including possible consequences for a business associate acting contrary to </w:t>
            </w:r>
            <w:r w:rsidR="007C3456">
              <w:rPr>
                <w:rFonts w:asciiTheme="minorHAnsi" w:hAnsiTheme="minorHAnsi" w:cstheme="minorHAnsi"/>
                <w:szCs w:val="22"/>
              </w:rPr>
              <w:t>VicHealth’s</w:t>
            </w:r>
            <w:r w:rsidRPr="007C3456">
              <w:rPr>
                <w:rFonts w:asciiTheme="minorHAnsi" w:hAnsiTheme="minorHAnsi" w:cstheme="minorHAnsi"/>
                <w:szCs w:val="22"/>
              </w:rPr>
              <w:t xml:space="preserve"> policy. This must take into consideration any whole of Victorian Government supplier codes of conduct. </w:t>
            </w:r>
          </w:p>
          <w:p w14:paraId="408763F0" w14:textId="19B05F24" w:rsidR="002C35DE" w:rsidRPr="007C3456" w:rsidRDefault="002C35DE"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 xml:space="preserve">Report at least annually to the organisation’s </w:t>
            </w:r>
            <w:r w:rsidR="007C3456">
              <w:rPr>
                <w:rFonts w:asciiTheme="minorHAnsi" w:hAnsiTheme="minorHAnsi" w:cstheme="minorHAnsi"/>
                <w:szCs w:val="22"/>
              </w:rPr>
              <w:t xml:space="preserve">Finance Audit and Risk </w:t>
            </w:r>
            <w:r w:rsidRPr="007C3456">
              <w:rPr>
                <w:rFonts w:asciiTheme="minorHAnsi" w:hAnsiTheme="minorHAnsi" w:cstheme="minorHAnsi"/>
                <w:szCs w:val="22"/>
              </w:rPr>
              <w:t>committee on the administration and quality control of its gifts, benefits and hospitality policy, processes and register</w:t>
            </w:r>
            <w:r w:rsidR="007C3456">
              <w:rPr>
                <w:rFonts w:asciiTheme="minorHAnsi" w:hAnsiTheme="minorHAnsi" w:cstheme="minorHAnsi"/>
                <w:szCs w:val="22"/>
              </w:rPr>
              <w:t xml:space="preserve"> (as outlined above)</w:t>
            </w:r>
            <w:r w:rsidRPr="007C3456">
              <w:rPr>
                <w:rFonts w:asciiTheme="minorHAnsi" w:hAnsiTheme="minorHAnsi" w:cstheme="minorHAnsi"/>
                <w:szCs w:val="22"/>
              </w:rPr>
              <w:t xml:space="preserve">. </w:t>
            </w:r>
          </w:p>
          <w:p w14:paraId="17550A46" w14:textId="77777777" w:rsidR="002C35DE" w:rsidRDefault="002C35DE" w:rsidP="00A37EAD">
            <w:pPr>
              <w:pStyle w:val="ListParagraph"/>
              <w:numPr>
                <w:ilvl w:val="0"/>
                <w:numId w:val="15"/>
              </w:numPr>
              <w:spacing w:after="120"/>
              <w:rPr>
                <w:rFonts w:asciiTheme="minorHAnsi" w:hAnsiTheme="minorHAnsi" w:cstheme="minorHAnsi"/>
                <w:szCs w:val="22"/>
              </w:rPr>
            </w:pPr>
            <w:r w:rsidRPr="007C3456">
              <w:rPr>
                <w:rFonts w:asciiTheme="minorHAnsi" w:hAnsiTheme="minorHAnsi" w:cstheme="minorHAnsi"/>
                <w:szCs w:val="22"/>
              </w:rPr>
              <w:t>Publish the organisation’s gifts, benefits and hospitality policy and register on the organisation’s public website</w:t>
            </w:r>
            <w:r w:rsidR="007C3456">
              <w:rPr>
                <w:rFonts w:asciiTheme="minorHAnsi" w:hAnsiTheme="minorHAnsi" w:cstheme="minorHAnsi"/>
                <w:szCs w:val="22"/>
              </w:rPr>
              <w:t xml:space="preserve"> (as outlined above)</w:t>
            </w:r>
            <w:r w:rsidRPr="007C3456">
              <w:rPr>
                <w:rFonts w:asciiTheme="minorHAnsi" w:hAnsiTheme="minorHAnsi" w:cstheme="minorHAnsi"/>
                <w:szCs w:val="22"/>
              </w:rPr>
              <w:t xml:space="preserve">. </w:t>
            </w:r>
          </w:p>
          <w:p w14:paraId="6CA46162" w14:textId="630DC4D3" w:rsidR="00974C6C" w:rsidRPr="00FC2CEC" w:rsidRDefault="00974C6C" w:rsidP="00A37EAD">
            <w:pPr>
              <w:pStyle w:val="ListParagraph"/>
              <w:numPr>
                <w:ilvl w:val="0"/>
                <w:numId w:val="15"/>
              </w:numPr>
              <w:spacing w:after="120"/>
              <w:rPr>
                <w:rFonts w:asciiTheme="minorHAnsi" w:hAnsiTheme="minorHAnsi" w:cstheme="minorHAnsi"/>
                <w:szCs w:val="22"/>
              </w:rPr>
            </w:pPr>
            <w:r>
              <w:rPr>
                <w:rFonts w:asciiTheme="minorHAnsi" w:hAnsiTheme="minorHAnsi" w:cstheme="minorHAnsi"/>
                <w:szCs w:val="22"/>
              </w:rPr>
              <w:t xml:space="preserve">Demonstrate leadership with the application of this policy. </w:t>
            </w:r>
          </w:p>
        </w:tc>
      </w:tr>
      <w:tr w:rsidR="00B472BE" w:rsidRPr="00FC2CEC" w14:paraId="6CA46166" w14:textId="77777777" w:rsidTr="00090E01">
        <w:tc>
          <w:tcPr>
            <w:tcW w:w="1701" w:type="dxa"/>
            <w:tcMar>
              <w:top w:w="85" w:type="dxa"/>
              <w:bottom w:w="85" w:type="dxa"/>
            </w:tcMar>
          </w:tcPr>
          <w:p w14:paraId="6CA46164" w14:textId="62835B94" w:rsidR="00B472BE" w:rsidRPr="00FC2CEC" w:rsidRDefault="00D5796D" w:rsidP="00D821C6">
            <w:pPr>
              <w:rPr>
                <w:rFonts w:asciiTheme="minorHAnsi" w:hAnsiTheme="minorHAnsi" w:cstheme="minorHAnsi"/>
                <w:b/>
                <w:szCs w:val="22"/>
              </w:rPr>
            </w:pPr>
            <w:r>
              <w:rPr>
                <w:rFonts w:asciiTheme="minorHAnsi" w:hAnsiTheme="minorHAnsi" w:cstheme="minorHAnsi"/>
                <w:b/>
                <w:szCs w:val="22"/>
              </w:rPr>
              <w:t>Managers</w:t>
            </w:r>
          </w:p>
        </w:tc>
        <w:tc>
          <w:tcPr>
            <w:tcW w:w="7947" w:type="dxa"/>
            <w:tcMar>
              <w:top w:w="85" w:type="dxa"/>
              <w:bottom w:w="85" w:type="dxa"/>
            </w:tcMar>
          </w:tcPr>
          <w:p w14:paraId="785F3CF9" w14:textId="77777777" w:rsidR="00B472BE" w:rsidRPr="00974C6C" w:rsidRDefault="00D5796D" w:rsidP="00A37EAD">
            <w:pPr>
              <w:pStyle w:val="ListParagraph"/>
              <w:numPr>
                <w:ilvl w:val="0"/>
                <w:numId w:val="17"/>
              </w:numPr>
              <w:overflowPunct/>
              <w:textAlignment w:val="auto"/>
              <w:rPr>
                <w:rFonts w:asciiTheme="minorHAnsi" w:hAnsiTheme="minorHAnsi" w:cstheme="minorHAnsi"/>
                <w:szCs w:val="22"/>
              </w:rPr>
            </w:pPr>
            <w:r w:rsidRPr="00974C6C">
              <w:rPr>
                <w:rFonts w:asciiTheme="minorHAnsi" w:hAnsiTheme="minorHAnsi" w:cstheme="minorHAnsi"/>
                <w:szCs w:val="22"/>
              </w:rPr>
              <w:t>Individuals with direct reports are accountable for overseeing management of their direct reports’ acceptance or refusal of non-token gifts, benefits and hospitality, modelling good practice and promoting awareness of gifts, benefits and hospi</w:t>
            </w:r>
            <w:r w:rsidR="007C3456" w:rsidRPr="00974C6C">
              <w:rPr>
                <w:rFonts w:asciiTheme="minorHAnsi" w:hAnsiTheme="minorHAnsi" w:cstheme="minorHAnsi"/>
                <w:szCs w:val="22"/>
              </w:rPr>
              <w:t xml:space="preserve">tality policies and processes. </w:t>
            </w:r>
          </w:p>
          <w:p w14:paraId="6CA46165" w14:textId="5B613390" w:rsidR="00775681" w:rsidRPr="00974C6C" w:rsidRDefault="00775681" w:rsidP="00A37EAD">
            <w:pPr>
              <w:pStyle w:val="ListParagraph"/>
              <w:numPr>
                <w:ilvl w:val="0"/>
                <w:numId w:val="17"/>
              </w:numPr>
              <w:overflowPunct/>
              <w:textAlignment w:val="auto"/>
              <w:rPr>
                <w:rFonts w:asciiTheme="minorHAnsi" w:hAnsiTheme="minorHAnsi" w:cstheme="minorHAnsi"/>
                <w:szCs w:val="22"/>
              </w:rPr>
            </w:pPr>
            <w:r w:rsidRPr="00974C6C">
              <w:rPr>
                <w:rFonts w:asciiTheme="minorHAnsi" w:hAnsiTheme="minorHAnsi" w:cstheme="minorHAnsi"/>
                <w:szCs w:val="22"/>
              </w:rPr>
              <w:t>Either approve or decline the individual’s declaration.</w:t>
            </w:r>
          </w:p>
        </w:tc>
      </w:tr>
    </w:tbl>
    <w:p w14:paraId="6CA46167" w14:textId="41FF9C4F" w:rsidR="00FC2CEC" w:rsidRPr="00E05F16" w:rsidRDefault="00FC2CEC" w:rsidP="00FC2CEC">
      <w:pPr>
        <w:pStyle w:val="Heading1"/>
        <w:rPr>
          <w:rFonts w:asciiTheme="minorHAnsi" w:hAnsiTheme="minorHAnsi" w:cstheme="minorHAnsi"/>
        </w:rPr>
      </w:pPr>
      <w:r w:rsidRPr="00E05F16">
        <w:rPr>
          <w:rFonts w:asciiTheme="minorHAnsi" w:hAnsiTheme="minorHAnsi" w:cstheme="minorHAnsi"/>
        </w:rPr>
        <w:t>Definitions</w:t>
      </w:r>
    </w:p>
    <w:tbl>
      <w:tblPr>
        <w:tblW w:w="9648"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808080" w:themeColor="background1" w:themeShade="80"/>
        </w:tblBorders>
        <w:tblLook w:val="01E0" w:firstRow="1" w:lastRow="1" w:firstColumn="1" w:lastColumn="1" w:noHBand="0" w:noVBand="0"/>
      </w:tblPr>
      <w:tblGrid>
        <w:gridCol w:w="1701"/>
        <w:gridCol w:w="7947"/>
      </w:tblGrid>
      <w:tr w:rsidR="00FC2CEC" w:rsidRPr="00FC2CEC" w14:paraId="6CA4616A" w14:textId="77777777" w:rsidTr="00090E01">
        <w:trPr>
          <w:trHeight w:val="151"/>
        </w:trPr>
        <w:tc>
          <w:tcPr>
            <w:tcW w:w="1701" w:type="dxa"/>
            <w:tcMar>
              <w:top w:w="85" w:type="dxa"/>
              <w:bottom w:w="85" w:type="dxa"/>
            </w:tcMar>
          </w:tcPr>
          <w:p w14:paraId="6CA46168" w14:textId="52AE9011" w:rsidR="00FC2CEC" w:rsidRPr="002C35DE" w:rsidRDefault="004D2374" w:rsidP="004D2374">
            <w:pPr>
              <w:rPr>
                <w:rFonts w:asciiTheme="minorHAnsi" w:hAnsiTheme="minorHAnsi" w:cstheme="minorHAnsi"/>
                <w:b/>
                <w:szCs w:val="22"/>
              </w:rPr>
            </w:pPr>
            <w:r w:rsidRPr="002C35DE">
              <w:rPr>
                <w:rFonts w:asciiTheme="minorHAnsi" w:hAnsiTheme="minorHAnsi" w:cstheme="minorHAnsi"/>
                <w:b/>
                <w:szCs w:val="22"/>
              </w:rPr>
              <w:t>Workplace participants /individuals</w:t>
            </w:r>
          </w:p>
        </w:tc>
        <w:tc>
          <w:tcPr>
            <w:tcW w:w="7947" w:type="dxa"/>
            <w:tcMar>
              <w:top w:w="85" w:type="dxa"/>
              <w:bottom w:w="85" w:type="dxa"/>
            </w:tcMar>
          </w:tcPr>
          <w:p w14:paraId="514E6B4C" w14:textId="36D18E8D" w:rsidR="004D2374" w:rsidRDefault="004D2374" w:rsidP="00D821C6">
            <w:pPr>
              <w:overflowPunct/>
              <w:textAlignment w:val="auto"/>
              <w:rPr>
                <w:rFonts w:ascii="Calibri" w:hAnsi="Calibri" w:cs="Arial"/>
                <w:color w:val="000000"/>
                <w:szCs w:val="22"/>
              </w:rPr>
            </w:pPr>
            <w:r>
              <w:rPr>
                <w:rFonts w:ascii="Calibri" w:hAnsi="Calibri" w:cs="Arial"/>
                <w:color w:val="000000"/>
                <w:szCs w:val="22"/>
              </w:rPr>
              <w:t xml:space="preserve">Workplace participants </w:t>
            </w:r>
            <w:proofErr w:type="gramStart"/>
            <w:r w:rsidRPr="003014D0">
              <w:rPr>
                <w:rFonts w:ascii="Calibri" w:hAnsi="Calibri" w:cs="Arial"/>
                <w:color w:val="000000"/>
                <w:szCs w:val="22"/>
              </w:rPr>
              <w:t>includes:</w:t>
            </w:r>
            <w:proofErr w:type="gramEnd"/>
            <w:r w:rsidRPr="003014D0">
              <w:rPr>
                <w:rFonts w:ascii="Calibri" w:hAnsi="Calibri" w:cs="Arial"/>
                <w:color w:val="000000"/>
                <w:szCs w:val="22"/>
              </w:rPr>
              <w:t xml:space="preserve"> Board members, </w:t>
            </w:r>
            <w:r w:rsidRPr="00211397">
              <w:rPr>
                <w:rFonts w:ascii="Calibri" w:hAnsi="Calibri" w:cs="Arial"/>
                <w:color w:val="000000"/>
                <w:szCs w:val="22"/>
              </w:rPr>
              <w:t xml:space="preserve">Board Committee members, </w:t>
            </w:r>
            <w:r w:rsidRPr="003014D0">
              <w:rPr>
                <w:rFonts w:ascii="Calibri" w:hAnsi="Calibri" w:cs="Arial"/>
                <w:color w:val="000000"/>
                <w:szCs w:val="22"/>
              </w:rPr>
              <w:t xml:space="preserve">executives, </w:t>
            </w:r>
            <w:r>
              <w:rPr>
                <w:rFonts w:ascii="Calibri" w:hAnsi="Calibri" w:cs="Arial"/>
                <w:color w:val="000000"/>
                <w:szCs w:val="22"/>
              </w:rPr>
              <w:t>employees, agency employees,</w:t>
            </w:r>
            <w:r w:rsidRPr="003014D0">
              <w:rPr>
                <w:rFonts w:ascii="Calibri" w:hAnsi="Calibri" w:cs="Arial"/>
                <w:color w:val="000000"/>
                <w:szCs w:val="22"/>
              </w:rPr>
              <w:t xml:space="preserve"> </w:t>
            </w:r>
            <w:r>
              <w:rPr>
                <w:rFonts w:ascii="Calibri" w:hAnsi="Calibri" w:cs="Arial"/>
                <w:color w:val="000000"/>
                <w:szCs w:val="22"/>
              </w:rPr>
              <w:t xml:space="preserve">advisory/assessment panel members, taskforce members, </w:t>
            </w:r>
            <w:r w:rsidRPr="004D2374">
              <w:rPr>
                <w:rFonts w:asciiTheme="minorHAnsi" w:hAnsiTheme="minorHAnsi" w:cstheme="minorHAnsi"/>
                <w:szCs w:val="22"/>
              </w:rPr>
              <w:t>contractors</w:t>
            </w:r>
            <w:r>
              <w:rPr>
                <w:rStyle w:val="FootnoteReference"/>
                <w:rFonts w:asciiTheme="minorHAnsi" w:hAnsiTheme="minorHAnsi" w:cstheme="minorHAnsi"/>
                <w:szCs w:val="22"/>
              </w:rPr>
              <w:footnoteReference w:id="1"/>
            </w:r>
            <w:r>
              <w:rPr>
                <w:rFonts w:asciiTheme="minorHAnsi" w:hAnsiTheme="minorHAnsi" w:cstheme="minorHAnsi"/>
                <w:szCs w:val="22"/>
              </w:rPr>
              <w:t xml:space="preserve"> </w:t>
            </w:r>
            <w:r w:rsidRPr="004D2374">
              <w:rPr>
                <w:rFonts w:asciiTheme="minorHAnsi" w:hAnsiTheme="minorHAnsi" w:cstheme="minorHAnsi"/>
                <w:szCs w:val="22"/>
              </w:rPr>
              <w:t xml:space="preserve">, </w:t>
            </w:r>
            <w:r w:rsidRPr="003014D0">
              <w:rPr>
                <w:rFonts w:ascii="Calibri" w:hAnsi="Calibri" w:cs="Arial"/>
                <w:color w:val="000000"/>
                <w:szCs w:val="22"/>
              </w:rPr>
              <w:t xml:space="preserve">consultants and any individuals or groups undertaking activity for or on behalf of </w:t>
            </w:r>
            <w:r w:rsidRPr="00211397">
              <w:rPr>
                <w:rFonts w:ascii="Calibri" w:hAnsi="Calibri" w:cs="Arial"/>
                <w:color w:val="000000"/>
                <w:szCs w:val="22"/>
              </w:rPr>
              <w:t>VicHealth</w:t>
            </w:r>
            <w:r w:rsidR="004B0D60">
              <w:rPr>
                <w:rFonts w:ascii="Calibri" w:hAnsi="Calibri" w:cs="Arial"/>
                <w:color w:val="000000"/>
                <w:szCs w:val="22"/>
              </w:rPr>
              <w:t xml:space="preserve">. </w:t>
            </w:r>
          </w:p>
          <w:p w14:paraId="4F9843E9" w14:textId="77777777" w:rsidR="004D2374" w:rsidRDefault="004D2374" w:rsidP="00D821C6">
            <w:pPr>
              <w:overflowPunct/>
              <w:textAlignment w:val="auto"/>
              <w:rPr>
                <w:rFonts w:ascii="Calibri" w:hAnsi="Calibri" w:cs="Arial"/>
                <w:color w:val="000000"/>
                <w:szCs w:val="22"/>
              </w:rPr>
            </w:pPr>
          </w:p>
          <w:p w14:paraId="6CA46169" w14:textId="6C1D3044" w:rsidR="00FC2CEC" w:rsidRPr="00FC2CEC" w:rsidRDefault="004D2374" w:rsidP="004B0D60">
            <w:pPr>
              <w:overflowPunct/>
              <w:textAlignment w:val="auto"/>
              <w:rPr>
                <w:rFonts w:asciiTheme="minorHAnsi" w:hAnsiTheme="minorHAnsi" w:cstheme="minorHAnsi"/>
                <w:szCs w:val="22"/>
              </w:rPr>
            </w:pPr>
            <w:r>
              <w:rPr>
                <w:rFonts w:ascii="Calibri" w:hAnsi="Calibri" w:cs="Arial"/>
                <w:color w:val="000000"/>
                <w:szCs w:val="22"/>
              </w:rPr>
              <w:t>In the context of this Policy, the term ‘individuals’ it used to mean all workplace participants as defined above.</w:t>
            </w:r>
          </w:p>
        </w:tc>
      </w:tr>
      <w:tr w:rsidR="00FC2CEC" w:rsidRPr="00FC2CEC" w14:paraId="6CA4616D" w14:textId="77777777" w:rsidTr="00090E01">
        <w:tc>
          <w:tcPr>
            <w:tcW w:w="1701" w:type="dxa"/>
            <w:tcMar>
              <w:top w:w="85" w:type="dxa"/>
              <w:bottom w:w="85" w:type="dxa"/>
            </w:tcMar>
          </w:tcPr>
          <w:p w14:paraId="6CA4616B" w14:textId="3C069540" w:rsidR="00FC2CEC" w:rsidRPr="00FC2CEC" w:rsidRDefault="002C35DE" w:rsidP="00D821C6">
            <w:pPr>
              <w:rPr>
                <w:rFonts w:asciiTheme="minorHAnsi" w:hAnsiTheme="minorHAnsi" w:cstheme="minorHAnsi"/>
                <w:b/>
                <w:szCs w:val="22"/>
              </w:rPr>
            </w:pPr>
            <w:r>
              <w:rPr>
                <w:rFonts w:asciiTheme="minorHAnsi" w:hAnsiTheme="minorHAnsi" w:cstheme="minorHAnsi"/>
                <w:b/>
                <w:szCs w:val="22"/>
              </w:rPr>
              <w:t>Business Associate</w:t>
            </w:r>
          </w:p>
        </w:tc>
        <w:tc>
          <w:tcPr>
            <w:tcW w:w="7947" w:type="dxa"/>
            <w:tcMar>
              <w:top w:w="85" w:type="dxa"/>
              <w:bottom w:w="85" w:type="dxa"/>
            </w:tcMar>
          </w:tcPr>
          <w:p w14:paraId="6CA4616C" w14:textId="518EBF10" w:rsidR="00FC2CEC" w:rsidRPr="004B0D60" w:rsidRDefault="004B0D60" w:rsidP="001363FE">
            <w:pPr>
              <w:overflowPunct/>
              <w:textAlignment w:val="auto"/>
              <w:rPr>
                <w:rFonts w:ascii="Calibri" w:hAnsi="Calibri" w:cs="Arial"/>
                <w:color w:val="000000"/>
                <w:szCs w:val="22"/>
              </w:rPr>
            </w:pPr>
            <w:r>
              <w:rPr>
                <w:rFonts w:ascii="Calibri" w:hAnsi="Calibri" w:cs="Arial"/>
                <w:color w:val="000000"/>
                <w:szCs w:val="22"/>
              </w:rPr>
              <w:t>A</w:t>
            </w:r>
            <w:r w:rsidR="002C35DE" w:rsidRPr="004B0D60">
              <w:rPr>
                <w:rFonts w:ascii="Calibri" w:hAnsi="Calibri" w:cs="Arial"/>
                <w:color w:val="000000"/>
                <w:szCs w:val="22"/>
              </w:rPr>
              <w:t xml:space="preserve">n external individual or entity which </w:t>
            </w:r>
            <w:r w:rsidR="001363FE">
              <w:rPr>
                <w:rFonts w:ascii="Calibri" w:hAnsi="Calibri" w:cs="Arial"/>
                <w:color w:val="000000"/>
                <w:szCs w:val="22"/>
              </w:rPr>
              <w:t>VicHealth</w:t>
            </w:r>
            <w:r w:rsidR="002C35DE" w:rsidRPr="004B0D60">
              <w:rPr>
                <w:rFonts w:ascii="Calibri" w:hAnsi="Calibri" w:cs="Arial"/>
                <w:color w:val="000000"/>
                <w:szCs w:val="22"/>
              </w:rPr>
              <w:t xml:space="preserve"> has, or plans to establish, some form of business relationship, or who may seek </w:t>
            </w:r>
            <w:r w:rsidR="001363FE">
              <w:rPr>
                <w:rFonts w:ascii="Calibri" w:hAnsi="Calibri" w:cs="Arial"/>
                <w:color w:val="000000"/>
                <w:szCs w:val="22"/>
              </w:rPr>
              <w:t xml:space="preserve">commercial, funding </w:t>
            </w:r>
            <w:r w:rsidR="002C35DE" w:rsidRPr="004B0D60">
              <w:rPr>
                <w:rFonts w:ascii="Calibri" w:hAnsi="Calibri" w:cs="Arial"/>
                <w:color w:val="000000"/>
                <w:szCs w:val="22"/>
              </w:rPr>
              <w:t>or other advantage by offering gifts, benefits or hospitality.</w:t>
            </w:r>
          </w:p>
        </w:tc>
      </w:tr>
      <w:tr w:rsidR="00FC2CEC" w:rsidRPr="00FC2CEC" w14:paraId="6CA46170" w14:textId="77777777" w:rsidTr="00090E01">
        <w:tc>
          <w:tcPr>
            <w:tcW w:w="1701" w:type="dxa"/>
            <w:tcMar>
              <w:top w:w="85" w:type="dxa"/>
              <w:bottom w:w="85" w:type="dxa"/>
            </w:tcMar>
          </w:tcPr>
          <w:p w14:paraId="6CA4616E" w14:textId="6398819A" w:rsidR="00FC2CEC" w:rsidRPr="00FC2CEC" w:rsidRDefault="002C35DE" w:rsidP="00D821C6">
            <w:pPr>
              <w:rPr>
                <w:rFonts w:asciiTheme="minorHAnsi" w:hAnsiTheme="minorHAnsi" w:cstheme="minorHAnsi"/>
                <w:b/>
                <w:szCs w:val="22"/>
              </w:rPr>
            </w:pPr>
            <w:r>
              <w:rPr>
                <w:rFonts w:asciiTheme="minorHAnsi" w:hAnsiTheme="minorHAnsi" w:cstheme="minorHAnsi"/>
                <w:b/>
                <w:szCs w:val="22"/>
              </w:rPr>
              <w:t>Benefit</w:t>
            </w:r>
          </w:p>
        </w:tc>
        <w:tc>
          <w:tcPr>
            <w:tcW w:w="7947" w:type="dxa"/>
            <w:tcMar>
              <w:top w:w="85" w:type="dxa"/>
              <w:bottom w:w="85" w:type="dxa"/>
            </w:tcMar>
          </w:tcPr>
          <w:p w14:paraId="37D79404" w14:textId="220F1C19" w:rsidR="002C35DE" w:rsidRDefault="001363FE" w:rsidP="004B0D60">
            <w:pPr>
              <w:overflowPunct/>
              <w:textAlignment w:val="auto"/>
              <w:rPr>
                <w:rFonts w:ascii="Calibri" w:hAnsi="Calibri" w:cs="Arial"/>
                <w:color w:val="000000"/>
                <w:szCs w:val="22"/>
              </w:rPr>
            </w:pPr>
            <w:r>
              <w:rPr>
                <w:rFonts w:ascii="Calibri" w:hAnsi="Calibri" w:cs="Arial"/>
                <w:color w:val="000000"/>
                <w:szCs w:val="22"/>
              </w:rPr>
              <w:t>I</w:t>
            </w:r>
            <w:r w:rsidR="002C35DE" w:rsidRPr="004B0D60">
              <w:rPr>
                <w:rFonts w:ascii="Calibri" w:hAnsi="Calibri" w:cs="Arial"/>
                <w:color w:val="000000"/>
                <w:szCs w:val="22"/>
              </w:rPr>
              <w:t>nclude preferential treatment, privileged access, favours or other advantage offered to an individual. They may include invitations to sporting, cultural or social events, access to discounts and loyalty programs, and promises of a new job.</w:t>
            </w:r>
          </w:p>
          <w:p w14:paraId="4CF1DD06" w14:textId="77777777" w:rsidR="006E5E29" w:rsidRPr="004B0D60" w:rsidRDefault="006E5E29" w:rsidP="004B0D60">
            <w:pPr>
              <w:overflowPunct/>
              <w:textAlignment w:val="auto"/>
              <w:rPr>
                <w:rFonts w:ascii="Calibri" w:hAnsi="Calibri" w:cs="Arial"/>
                <w:color w:val="000000"/>
                <w:szCs w:val="22"/>
              </w:rPr>
            </w:pPr>
          </w:p>
          <w:p w14:paraId="6CA4616F" w14:textId="4063BA60" w:rsidR="00FC2CEC" w:rsidRPr="004B0D60" w:rsidRDefault="002C35DE" w:rsidP="004B0D60">
            <w:pPr>
              <w:overflowPunct/>
              <w:textAlignment w:val="auto"/>
              <w:rPr>
                <w:rFonts w:ascii="Calibri" w:hAnsi="Calibri" w:cs="Arial"/>
                <w:color w:val="000000"/>
                <w:szCs w:val="22"/>
              </w:rPr>
            </w:pPr>
            <w:r w:rsidRPr="004B0D60">
              <w:rPr>
                <w:rFonts w:ascii="Calibri" w:hAnsi="Calibri" w:cs="Arial"/>
                <w:color w:val="000000"/>
                <w:szCs w:val="22"/>
              </w:rPr>
              <w:t>The value of benefits may be difficult to define in dollars, but as they are valued by the individual, they may be used to influence the individual’s behaviour</w:t>
            </w:r>
            <w:r w:rsidR="006E5E29">
              <w:rPr>
                <w:rFonts w:ascii="Calibri" w:hAnsi="Calibri" w:cs="Arial"/>
                <w:color w:val="000000"/>
                <w:szCs w:val="22"/>
              </w:rPr>
              <w:t>.</w:t>
            </w:r>
          </w:p>
        </w:tc>
      </w:tr>
      <w:tr w:rsidR="00FC2CEC" w:rsidRPr="00FC2CEC" w14:paraId="6CA46173" w14:textId="77777777" w:rsidTr="00090E01">
        <w:tc>
          <w:tcPr>
            <w:tcW w:w="1701" w:type="dxa"/>
            <w:tcMar>
              <w:top w:w="85" w:type="dxa"/>
              <w:bottom w:w="85" w:type="dxa"/>
            </w:tcMar>
          </w:tcPr>
          <w:p w14:paraId="6CA46171" w14:textId="22DC923A" w:rsidR="00FC2CEC" w:rsidRPr="00FC2CEC" w:rsidRDefault="002C35DE" w:rsidP="00D821C6">
            <w:pPr>
              <w:rPr>
                <w:rFonts w:asciiTheme="minorHAnsi" w:hAnsiTheme="minorHAnsi" w:cstheme="minorHAnsi"/>
                <w:b/>
                <w:szCs w:val="22"/>
              </w:rPr>
            </w:pPr>
            <w:r w:rsidRPr="004E079C">
              <w:rPr>
                <w:rFonts w:asciiTheme="minorHAnsi" w:hAnsiTheme="minorHAnsi" w:cstheme="minorHAnsi"/>
                <w:b/>
                <w:szCs w:val="22"/>
              </w:rPr>
              <w:lastRenderedPageBreak/>
              <w:t>Conflicts of interest</w:t>
            </w:r>
          </w:p>
        </w:tc>
        <w:tc>
          <w:tcPr>
            <w:tcW w:w="7947" w:type="dxa"/>
            <w:tcMar>
              <w:top w:w="85" w:type="dxa"/>
              <w:bottom w:w="85" w:type="dxa"/>
            </w:tcMar>
          </w:tcPr>
          <w:p w14:paraId="4669A37E" w14:textId="0566F725" w:rsidR="002C35DE" w:rsidRDefault="002C35DE" w:rsidP="00D821C6">
            <w:pPr>
              <w:overflowPunct/>
              <w:textAlignment w:val="auto"/>
              <w:rPr>
                <w:rFonts w:ascii="Calibri" w:hAnsi="Calibri" w:cs="Arial"/>
                <w:color w:val="000000"/>
                <w:szCs w:val="22"/>
              </w:rPr>
            </w:pPr>
            <w:r w:rsidRPr="001363FE">
              <w:rPr>
                <w:rFonts w:ascii="Calibri" w:hAnsi="Calibri" w:cs="Arial"/>
                <w:color w:val="000000"/>
                <w:szCs w:val="22"/>
                <w:u w:val="single"/>
              </w:rPr>
              <w:t>Actual conflict of interest</w:t>
            </w:r>
            <w:r w:rsidR="001363FE">
              <w:rPr>
                <w:rFonts w:ascii="Calibri" w:hAnsi="Calibri" w:cs="Arial"/>
                <w:color w:val="000000"/>
                <w:szCs w:val="22"/>
                <w:u w:val="single"/>
              </w:rPr>
              <w:t xml:space="preserve">: </w:t>
            </w:r>
            <w:r w:rsidRPr="004B0D60">
              <w:rPr>
                <w:rFonts w:ascii="Calibri" w:hAnsi="Calibri" w:cs="Arial"/>
                <w:color w:val="000000"/>
                <w:szCs w:val="22"/>
              </w:rPr>
              <w:t xml:space="preserve">There is a real conflict between an </w:t>
            </w:r>
            <w:r w:rsidR="001363FE">
              <w:rPr>
                <w:rFonts w:ascii="Calibri" w:hAnsi="Calibri" w:cs="Arial"/>
                <w:color w:val="000000"/>
                <w:szCs w:val="22"/>
              </w:rPr>
              <w:t>individual’s</w:t>
            </w:r>
            <w:r w:rsidRPr="004B0D60">
              <w:rPr>
                <w:rFonts w:ascii="Calibri" w:hAnsi="Calibri" w:cs="Arial"/>
                <w:color w:val="000000"/>
                <w:szCs w:val="22"/>
              </w:rPr>
              <w:t xml:space="preserve"> </w:t>
            </w:r>
            <w:r w:rsidR="001363FE">
              <w:rPr>
                <w:rFonts w:ascii="Calibri" w:hAnsi="Calibri" w:cs="Arial"/>
                <w:color w:val="000000"/>
                <w:szCs w:val="22"/>
              </w:rPr>
              <w:t>VicHealth’s</w:t>
            </w:r>
            <w:r w:rsidRPr="004B0D60">
              <w:rPr>
                <w:rFonts w:ascii="Calibri" w:hAnsi="Calibri" w:cs="Arial"/>
                <w:color w:val="000000"/>
                <w:szCs w:val="22"/>
              </w:rPr>
              <w:t xml:space="preserve"> duties and private interests</w:t>
            </w:r>
            <w:r w:rsidR="001363FE">
              <w:rPr>
                <w:rFonts w:ascii="Calibri" w:hAnsi="Calibri" w:cs="Arial"/>
                <w:color w:val="000000"/>
                <w:szCs w:val="22"/>
              </w:rPr>
              <w:t>.</w:t>
            </w:r>
          </w:p>
          <w:p w14:paraId="42CBD149" w14:textId="77777777" w:rsidR="001363FE" w:rsidRPr="004B0D60" w:rsidRDefault="001363FE" w:rsidP="00D821C6">
            <w:pPr>
              <w:overflowPunct/>
              <w:textAlignment w:val="auto"/>
              <w:rPr>
                <w:rFonts w:ascii="Calibri" w:hAnsi="Calibri" w:cs="Arial"/>
                <w:color w:val="000000"/>
                <w:szCs w:val="22"/>
              </w:rPr>
            </w:pPr>
          </w:p>
          <w:p w14:paraId="3E948550" w14:textId="30AD8440" w:rsidR="002C35DE" w:rsidRDefault="002C35DE" w:rsidP="00D821C6">
            <w:pPr>
              <w:overflowPunct/>
              <w:textAlignment w:val="auto"/>
              <w:rPr>
                <w:rFonts w:ascii="Calibri" w:hAnsi="Calibri" w:cs="Arial"/>
                <w:color w:val="000000"/>
                <w:szCs w:val="22"/>
              </w:rPr>
            </w:pPr>
            <w:r w:rsidRPr="001363FE">
              <w:rPr>
                <w:rFonts w:ascii="Calibri" w:hAnsi="Calibri" w:cs="Arial"/>
                <w:color w:val="000000"/>
                <w:szCs w:val="22"/>
                <w:u w:val="single"/>
              </w:rPr>
              <w:t>Potential conflict of interest</w:t>
            </w:r>
            <w:r w:rsidR="001363FE">
              <w:rPr>
                <w:rFonts w:ascii="Calibri" w:hAnsi="Calibri" w:cs="Arial"/>
                <w:color w:val="000000"/>
                <w:szCs w:val="22"/>
              </w:rPr>
              <w:t xml:space="preserve">: An individual </w:t>
            </w:r>
            <w:r w:rsidRPr="004B0D60">
              <w:rPr>
                <w:rFonts w:ascii="Calibri" w:hAnsi="Calibri" w:cs="Arial"/>
                <w:color w:val="000000"/>
                <w:szCs w:val="22"/>
              </w:rPr>
              <w:t xml:space="preserve">has private interests that could conflict with their </w:t>
            </w:r>
            <w:r w:rsidR="001363FE">
              <w:rPr>
                <w:rFonts w:ascii="Calibri" w:hAnsi="Calibri" w:cs="Arial"/>
                <w:color w:val="000000"/>
                <w:szCs w:val="22"/>
              </w:rPr>
              <w:t>VicHealth</w:t>
            </w:r>
            <w:r w:rsidRPr="004B0D60">
              <w:rPr>
                <w:rFonts w:ascii="Calibri" w:hAnsi="Calibri" w:cs="Arial"/>
                <w:color w:val="000000"/>
                <w:szCs w:val="22"/>
              </w:rPr>
              <w:t xml:space="preserve"> duties. This refers to circumstances where it is foreseeable that a conflict may arise in future and steps should be taken now to mitigate that future risk.</w:t>
            </w:r>
          </w:p>
          <w:p w14:paraId="2DF882D8" w14:textId="77777777" w:rsidR="001363FE" w:rsidRPr="004B0D60" w:rsidRDefault="001363FE" w:rsidP="00D821C6">
            <w:pPr>
              <w:overflowPunct/>
              <w:textAlignment w:val="auto"/>
              <w:rPr>
                <w:rFonts w:ascii="Calibri" w:hAnsi="Calibri" w:cs="Arial"/>
                <w:color w:val="000000"/>
                <w:szCs w:val="22"/>
              </w:rPr>
            </w:pPr>
          </w:p>
          <w:p w14:paraId="6CA46172" w14:textId="55358D9A" w:rsidR="002C35DE" w:rsidRPr="004B0D60" w:rsidRDefault="002C35DE" w:rsidP="001363FE">
            <w:pPr>
              <w:overflowPunct/>
              <w:textAlignment w:val="auto"/>
              <w:rPr>
                <w:rFonts w:ascii="Calibri" w:hAnsi="Calibri" w:cs="Arial"/>
                <w:color w:val="000000"/>
                <w:szCs w:val="22"/>
              </w:rPr>
            </w:pPr>
            <w:r w:rsidRPr="001363FE">
              <w:rPr>
                <w:rFonts w:ascii="Calibri" w:hAnsi="Calibri" w:cs="Arial"/>
                <w:color w:val="000000"/>
                <w:szCs w:val="22"/>
                <w:u w:val="single"/>
              </w:rPr>
              <w:t>Perceived conflict of interest</w:t>
            </w:r>
            <w:r w:rsidR="001363FE">
              <w:rPr>
                <w:rFonts w:ascii="Calibri" w:hAnsi="Calibri" w:cs="Arial"/>
                <w:color w:val="000000"/>
                <w:szCs w:val="22"/>
              </w:rPr>
              <w:t>: T</w:t>
            </w:r>
            <w:r w:rsidRPr="004B0D60">
              <w:rPr>
                <w:rFonts w:ascii="Calibri" w:hAnsi="Calibri" w:cs="Arial"/>
                <w:color w:val="000000"/>
                <w:szCs w:val="22"/>
              </w:rPr>
              <w:t xml:space="preserve">he public or a third party could form the view that an </w:t>
            </w:r>
            <w:r w:rsidR="001363FE">
              <w:rPr>
                <w:rFonts w:ascii="Calibri" w:hAnsi="Calibri" w:cs="Arial"/>
                <w:color w:val="000000"/>
                <w:szCs w:val="22"/>
              </w:rPr>
              <w:t>individual</w:t>
            </w:r>
            <w:r w:rsidRPr="004B0D60">
              <w:rPr>
                <w:rFonts w:ascii="Calibri" w:hAnsi="Calibri" w:cs="Arial"/>
                <w:color w:val="000000"/>
                <w:szCs w:val="22"/>
              </w:rPr>
              <w:t xml:space="preserve"> private interests could improperly influence their decisions or actions, now or in the future.</w:t>
            </w:r>
          </w:p>
        </w:tc>
      </w:tr>
      <w:tr w:rsidR="002C35DE" w:rsidRPr="00FC2CEC" w14:paraId="4C3B33FA" w14:textId="77777777" w:rsidTr="00090E01">
        <w:tc>
          <w:tcPr>
            <w:tcW w:w="1701" w:type="dxa"/>
            <w:tcMar>
              <w:top w:w="85" w:type="dxa"/>
              <w:bottom w:w="85" w:type="dxa"/>
            </w:tcMar>
          </w:tcPr>
          <w:p w14:paraId="03EDECE6" w14:textId="2028C1ED" w:rsidR="002C35DE" w:rsidRPr="00FC2CEC" w:rsidRDefault="002C35DE" w:rsidP="00D821C6">
            <w:pPr>
              <w:rPr>
                <w:rFonts w:asciiTheme="minorHAnsi" w:hAnsiTheme="minorHAnsi" w:cstheme="minorHAnsi"/>
                <w:b/>
                <w:szCs w:val="22"/>
              </w:rPr>
            </w:pPr>
            <w:r>
              <w:rPr>
                <w:rFonts w:asciiTheme="minorHAnsi" w:hAnsiTheme="minorHAnsi" w:cstheme="minorHAnsi"/>
                <w:b/>
                <w:szCs w:val="22"/>
              </w:rPr>
              <w:t>Gifts</w:t>
            </w:r>
          </w:p>
        </w:tc>
        <w:tc>
          <w:tcPr>
            <w:tcW w:w="7947" w:type="dxa"/>
            <w:tcMar>
              <w:top w:w="85" w:type="dxa"/>
              <w:bottom w:w="85" w:type="dxa"/>
            </w:tcMar>
          </w:tcPr>
          <w:p w14:paraId="59A5E47B" w14:textId="70767416" w:rsidR="002C35DE" w:rsidRPr="004B0D60" w:rsidRDefault="001363FE" w:rsidP="001363FE">
            <w:pPr>
              <w:overflowPunct/>
              <w:textAlignment w:val="auto"/>
              <w:rPr>
                <w:rFonts w:ascii="Calibri" w:hAnsi="Calibri" w:cs="Arial"/>
                <w:color w:val="000000"/>
                <w:szCs w:val="22"/>
              </w:rPr>
            </w:pPr>
            <w:r>
              <w:rPr>
                <w:rFonts w:ascii="Calibri" w:hAnsi="Calibri" w:cs="Arial"/>
                <w:color w:val="000000"/>
                <w:szCs w:val="22"/>
              </w:rPr>
              <w:t>A</w:t>
            </w:r>
            <w:r w:rsidR="002C35DE" w:rsidRPr="004B0D60">
              <w:rPr>
                <w:rFonts w:ascii="Calibri" w:hAnsi="Calibri" w:cs="Arial"/>
                <w:color w:val="000000"/>
                <w:szCs w:val="22"/>
              </w:rPr>
              <w:t>re free or discounted items and any item that would generally be seen by the public as a gift. These include items of high value (</w:t>
            </w:r>
            <w:proofErr w:type="gramStart"/>
            <w:r w:rsidR="002C35DE" w:rsidRPr="004B0D60">
              <w:rPr>
                <w:rFonts w:ascii="Calibri" w:hAnsi="Calibri" w:cs="Arial"/>
                <w:color w:val="000000"/>
                <w:szCs w:val="22"/>
              </w:rPr>
              <w:t>e.g.</w:t>
            </w:r>
            <w:proofErr w:type="gramEnd"/>
            <w:r w:rsidR="002C35DE" w:rsidRPr="004B0D60">
              <w:rPr>
                <w:rFonts w:ascii="Calibri" w:hAnsi="Calibri" w:cs="Arial"/>
                <w:color w:val="000000"/>
                <w:szCs w:val="22"/>
              </w:rPr>
              <w:t xml:space="preserve"> artwork, jewellery, or expensive pens), low value (e.g. small bunch of flowers) and consumables (e.g. chocolates). Fundraising by public sector organisations that is consistent with relevant legislation and any government policy is not prohibited under the minimum accountabilities</w:t>
            </w:r>
          </w:p>
        </w:tc>
      </w:tr>
      <w:tr w:rsidR="002C35DE" w:rsidRPr="00FC2CEC" w14:paraId="472392C6" w14:textId="77777777" w:rsidTr="00090E01">
        <w:tc>
          <w:tcPr>
            <w:tcW w:w="1701" w:type="dxa"/>
            <w:tcMar>
              <w:top w:w="85" w:type="dxa"/>
              <w:bottom w:w="85" w:type="dxa"/>
            </w:tcMar>
          </w:tcPr>
          <w:p w14:paraId="545D89AF" w14:textId="3B4A1445" w:rsidR="002C35DE" w:rsidRPr="00FC2CEC" w:rsidRDefault="002C35DE" w:rsidP="00D821C6">
            <w:pPr>
              <w:rPr>
                <w:rFonts w:asciiTheme="minorHAnsi" w:hAnsiTheme="minorHAnsi" w:cstheme="minorHAnsi"/>
                <w:b/>
                <w:szCs w:val="22"/>
              </w:rPr>
            </w:pPr>
            <w:r>
              <w:rPr>
                <w:rFonts w:asciiTheme="minorHAnsi" w:hAnsiTheme="minorHAnsi" w:cstheme="minorHAnsi"/>
                <w:b/>
                <w:szCs w:val="22"/>
              </w:rPr>
              <w:t>Hospitality</w:t>
            </w:r>
          </w:p>
        </w:tc>
        <w:tc>
          <w:tcPr>
            <w:tcW w:w="7947" w:type="dxa"/>
            <w:tcMar>
              <w:top w:w="85" w:type="dxa"/>
              <w:bottom w:w="85" w:type="dxa"/>
            </w:tcMar>
          </w:tcPr>
          <w:p w14:paraId="2377D498" w14:textId="2335CD28" w:rsidR="002C35DE" w:rsidRPr="004B0D60" w:rsidRDefault="001363FE" w:rsidP="001363FE">
            <w:pPr>
              <w:overflowPunct/>
              <w:textAlignment w:val="auto"/>
              <w:rPr>
                <w:rFonts w:ascii="Calibri" w:hAnsi="Calibri" w:cs="Arial"/>
                <w:color w:val="000000"/>
                <w:szCs w:val="22"/>
              </w:rPr>
            </w:pPr>
            <w:r>
              <w:rPr>
                <w:rFonts w:ascii="Calibri" w:hAnsi="Calibri" w:cs="Arial"/>
                <w:color w:val="000000"/>
                <w:szCs w:val="22"/>
              </w:rPr>
              <w:t>I</w:t>
            </w:r>
            <w:r w:rsidR="002C35DE" w:rsidRPr="004B0D60">
              <w:rPr>
                <w:rFonts w:ascii="Calibri" w:hAnsi="Calibri" w:cs="Arial"/>
                <w:color w:val="000000"/>
                <w:szCs w:val="22"/>
              </w:rPr>
              <w:t xml:space="preserve">s the friendly reception and entertainment of guests. Hospitality may range from light refreshments at a business meeting to expensive restaurant meals and sponsored travel and accommodation.  </w:t>
            </w:r>
          </w:p>
        </w:tc>
      </w:tr>
      <w:tr w:rsidR="002C35DE" w:rsidRPr="00FC2CEC" w14:paraId="644D02B8" w14:textId="77777777" w:rsidTr="00090E01">
        <w:tc>
          <w:tcPr>
            <w:tcW w:w="1701" w:type="dxa"/>
            <w:tcMar>
              <w:top w:w="85" w:type="dxa"/>
              <w:bottom w:w="85" w:type="dxa"/>
            </w:tcMar>
          </w:tcPr>
          <w:p w14:paraId="2D73BB6B" w14:textId="712232DA" w:rsidR="002C35DE" w:rsidRPr="00FC2CEC" w:rsidRDefault="002C35DE" w:rsidP="00D821C6">
            <w:pPr>
              <w:rPr>
                <w:rFonts w:asciiTheme="minorHAnsi" w:hAnsiTheme="minorHAnsi" w:cstheme="minorHAnsi"/>
                <w:b/>
                <w:szCs w:val="22"/>
              </w:rPr>
            </w:pPr>
            <w:r w:rsidRPr="001363FE">
              <w:rPr>
                <w:rFonts w:asciiTheme="minorHAnsi" w:hAnsiTheme="minorHAnsi" w:cstheme="minorHAnsi"/>
                <w:b/>
                <w:szCs w:val="22"/>
              </w:rPr>
              <w:t>Legitimate business benefit</w:t>
            </w:r>
          </w:p>
        </w:tc>
        <w:tc>
          <w:tcPr>
            <w:tcW w:w="7947" w:type="dxa"/>
            <w:tcMar>
              <w:top w:w="85" w:type="dxa"/>
              <w:bottom w:w="85" w:type="dxa"/>
            </w:tcMar>
          </w:tcPr>
          <w:p w14:paraId="4BE9D2E9" w14:textId="0CD9E3DA" w:rsidR="002C35DE" w:rsidRPr="004B0D60" w:rsidRDefault="001363FE" w:rsidP="001363FE">
            <w:pPr>
              <w:overflowPunct/>
              <w:textAlignment w:val="auto"/>
              <w:rPr>
                <w:rFonts w:ascii="Calibri" w:hAnsi="Calibri" w:cs="Arial"/>
                <w:color w:val="000000"/>
                <w:szCs w:val="22"/>
              </w:rPr>
            </w:pPr>
            <w:r>
              <w:rPr>
                <w:rFonts w:ascii="Calibri" w:hAnsi="Calibri" w:cs="Arial"/>
                <w:color w:val="000000"/>
                <w:szCs w:val="22"/>
              </w:rPr>
              <w:t>G</w:t>
            </w:r>
            <w:r w:rsidR="002C35DE" w:rsidRPr="004B0D60">
              <w:rPr>
                <w:rFonts w:ascii="Calibri" w:hAnsi="Calibri" w:cs="Arial"/>
                <w:color w:val="000000"/>
                <w:szCs w:val="22"/>
              </w:rPr>
              <w:t>ifts, benefits and hospitality accepted or provided for a business purpose, in that it furthers the conduct of official business or other legitimate goals of the organisation, public sector or State</w:t>
            </w:r>
          </w:p>
        </w:tc>
      </w:tr>
      <w:tr w:rsidR="00900E9A" w:rsidRPr="00FC2CEC" w14:paraId="75CBB444" w14:textId="77777777" w:rsidTr="00090E01">
        <w:tc>
          <w:tcPr>
            <w:tcW w:w="1701" w:type="dxa"/>
            <w:tcMar>
              <w:top w:w="85" w:type="dxa"/>
              <w:bottom w:w="85" w:type="dxa"/>
            </w:tcMar>
          </w:tcPr>
          <w:p w14:paraId="538F1EB1" w14:textId="2900D4EF" w:rsidR="00900E9A" w:rsidRPr="001363FE" w:rsidRDefault="00900E9A" w:rsidP="00D821C6">
            <w:pPr>
              <w:rPr>
                <w:rFonts w:asciiTheme="minorHAnsi" w:hAnsiTheme="minorHAnsi" w:cstheme="minorHAnsi"/>
                <w:b/>
                <w:szCs w:val="22"/>
              </w:rPr>
            </w:pPr>
            <w:r>
              <w:rPr>
                <w:rFonts w:asciiTheme="minorHAnsi" w:hAnsiTheme="minorHAnsi" w:cstheme="minorHAnsi"/>
                <w:b/>
                <w:szCs w:val="22"/>
              </w:rPr>
              <w:t>Official Business Event</w:t>
            </w:r>
          </w:p>
        </w:tc>
        <w:tc>
          <w:tcPr>
            <w:tcW w:w="7947" w:type="dxa"/>
            <w:tcMar>
              <w:top w:w="85" w:type="dxa"/>
              <w:bottom w:w="85" w:type="dxa"/>
            </w:tcMar>
          </w:tcPr>
          <w:p w14:paraId="1B3F4F80" w14:textId="77777777" w:rsidR="00900E9A" w:rsidRDefault="00900E9A" w:rsidP="00900E9A">
            <w:pPr>
              <w:spacing w:before="100" w:beforeAutospacing="1" w:after="100" w:afterAutospacing="1"/>
              <w:rPr>
                <w:rFonts w:asciiTheme="minorHAnsi" w:hAnsiTheme="minorHAnsi" w:cstheme="minorHAnsi"/>
                <w:szCs w:val="22"/>
              </w:rPr>
            </w:pPr>
            <w:r w:rsidRPr="006F2AA5">
              <w:rPr>
                <w:rFonts w:asciiTheme="minorHAnsi" w:hAnsiTheme="minorHAnsi" w:cstheme="minorHAnsi"/>
                <w:szCs w:val="22"/>
              </w:rPr>
              <w:t xml:space="preserve">VicHealth’s business activities span programs, projects and campaigns that require workplace participants to interact other public sector and non-public sector organisations in the pursuit of VicHealth’s objective to </w:t>
            </w:r>
            <w:r>
              <w:rPr>
                <w:rFonts w:asciiTheme="minorHAnsi" w:hAnsiTheme="minorHAnsi" w:cstheme="minorHAnsi"/>
                <w:szCs w:val="22"/>
              </w:rPr>
              <w:t>promote good health.</w:t>
            </w:r>
          </w:p>
          <w:p w14:paraId="66D99C51" w14:textId="77777777" w:rsidR="00900E9A" w:rsidRPr="006F2AA5" w:rsidRDefault="00900E9A" w:rsidP="00900E9A">
            <w:pPr>
              <w:spacing w:before="100" w:beforeAutospacing="1" w:after="100" w:afterAutospacing="1"/>
              <w:rPr>
                <w:rFonts w:asciiTheme="minorHAnsi" w:hAnsiTheme="minorHAnsi" w:cstheme="minorHAnsi"/>
                <w:szCs w:val="22"/>
              </w:rPr>
            </w:pPr>
            <w:r w:rsidRPr="006F2AA5">
              <w:rPr>
                <w:rFonts w:asciiTheme="minorHAnsi" w:hAnsiTheme="minorHAnsi" w:cstheme="minorHAnsi"/>
                <w:szCs w:val="22"/>
              </w:rPr>
              <w:t xml:space="preserve">Much of this activity involves attending events where the reason for attendance is consistent with the VicHealth’s functions and </w:t>
            </w:r>
            <w:proofErr w:type="gramStart"/>
            <w:r w:rsidRPr="006F2AA5">
              <w:rPr>
                <w:rFonts w:asciiTheme="minorHAnsi" w:hAnsiTheme="minorHAnsi" w:cstheme="minorHAnsi"/>
                <w:szCs w:val="22"/>
              </w:rPr>
              <w:t>objectives, and</w:t>
            </w:r>
            <w:proofErr w:type="gramEnd"/>
            <w:r w:rsidRPr="006F2AA5">
              <w:rPr>
                <w:rFonts w:asciiTheme="minorHAnsi" w:hAnsiTheme="minorHAnsi" w:cstheme="minorHAnsi"/>
                <w:szCs w:val="22"/>
              </w:rPr>
              <w:t xml:space="preserve"> is consistent with the roles of </w:t>
            </w:r>
            <w:r>
              <w:rPr>
                <w:rFonts w:asciiTheme="minorHAnsi" w:hAnsiTheme="minorHAnsi" w:cstheme="minorHAnsi"/>
                <w:szCs w:val="22"/>
              </w:rPr>
              <w:t>VicHealth’s</w:t>
            </w:r>
            <w:r w:rsidRPr="006F2AA5">
              <w:rPr>
                <w:rFonts w:asciiTheme="minorHAnsi" w:hAnsiTheme="minorHAnsi" w:cstheme="minorHAnsi"/>
                <w:szCs w:val="22"/>
              </w:rPr>
              <w:t xml:space="preserve"> persons attending. </w:t>
            </w:r>
          </w:p>
          <w:p w14:paraId="34993D26" w14:textId="7E0D6E98" w:rsidR="00900E9A" w:rsidRDefault="00900E9A" w:rsidP="004B0D60">
            <w:pPr>
              <w:overflowPunct/>
              <w:textAlignment w:val="auto"/>
              <w:rPr>
                <w:rFonts w:ascii="Calibri" w:hAnsi="Calibri" w:cs="Arial"/>
                <w:color w:val="000000"/>
                <w:szCs w:val="22"/>
              </w:rPr>
            </w:pPr>
            <w:r>
              <w:rPr>
                <w:rFonts w:ascii="Calibri" w:hAnsi="Calibri" w:cs="Arial"/>
                <w:color w:val="000000"/>
                <w:szCs w:val="22"/>
              </w:rPr>
              <w:t>Refer to the Attendance at Official Business Event Policy for more details.</w:t>
            </w:r>
          </w:p>
        </w:tc>
      </w:tr>
      <w:tr w:rsidR="002C35DE" w:rsidRPr="00FC2CEC" w14:paraId="3CE6657E" w14:textId="77777777" w:rsidTr="00090E01">
        <w:tc>
          <w:tcPr>
            <w:tcW w:w="1701" w:type="dxa"/>
            <w:tcMar>
              <w:top w:w="85" w:type="dxa"/>
              <w:bottom w:w="85" w:type="dxa"/>
            </w:tcMar>
          </w:tcPr>
          <w:p w14:paraId="39663430" w14:textId="037C212A" w:rsidR="002C35DE" w:rsidRPr="00FC2CEC" w:rsidRDefault="002C35DE" w:rsidP="00D821C6">
            <w:pPr>
              <w:rPr>
                <w:rFonts w:asciiTheme="minorHAnsi" w:hAnsiTheme="minorHAnsi" w:cstheme="minorHAnsi"/>
                <w:b/>
                <w:szCs w:val="22"/>
              </w:rPr>
            </w:pPr>
            <w:r w:rsidRPr="001363FE">
              <w:rPr>
                <w:rFonts w:asciiTheme="minorHAnsi" w:hAnsiTheme="minorHAnsi" w:cstheme="minorHAnsi"/>
                <w:b/>
                <w:szCs w:val="22"/>
              </w:rPr>
              <w:t>Public official</w:t>
            </w:r>
          </w:p>
        </w:tc>
        <w:tc>
          <w:tcPr>
            <w:tcW w:w="7947" w:type="dxa"/>
            <w:tcMar>
              <w:top w:w="85" w:type="dxa"/>
              <w:bottom w:w="85" w:type="dxa"/>
            </w:tcMar>
          </w:tcPr>
          <w:p w14:paraId="5F68523E" w14:textId="29538B39" w:rsidR="002C35DE" w:rsidRPr="004B0D60" w:rsidRDefault="001363FE" w:rsidP="004B0D60">
            <w:pPr>
              <w:overflowPunct/>
              <w:textAlignment w:val="auto"/>
              <w:rPr>
                <w:rFonts w:ascii="Calibri" w:hAnsi="Calibri" w:cs="Arial"/>
                <w:color w:val="000000"/>
                <w:szCs w:val="22"/>
              </w:rPr>
            </w:pPr>
            <w:r>
              <w:rPr>
                <w:rFonts w:ascii="Calibri" w:hAnsi="Calibri" w:cs="Arial"/>
                <w:color w:val="000000"/>
                <w:szCs w:val="22"/>
              </w:rPr>
              <w:t>H</w:t>
            </w:r>
            <w:r w:rsidR="002C35DE" w:rsidRPr="004B0D60">
              <w:rPr>
                <w:rFonts w:ascii="Calibri" w:hAnsi="Calibri" w:cs="Arial"/>
                <w:color w:val="000000"/>
                <w:szCs w:val="22"/>
              </w:rPr>
              <w:t xml:space="preserve">as the same meaning as under section 4 of the </w:t>
            </w:r>
            <w:r w:rsidR="002C35DE" w:rsidRPr="00990E5F">
              <w:rPr>
                <w:rFonts w:ascii="Calibri" w:hAnsi="Calibri" w:cs="Arial"/>
                <w:i/>
                <w:color w:val="000000"/>
                <w:szCs w:val="22"/>
              </w:rPr>
              <w:t>Public Administration Act</w:t>
            </w:r>
            <w:r w:rsidR="002C35DE" w:rsidRPr="004B0D60">
              <w:rPr>
                <w:rFonts w:ascii="Calibri" w:hAnsi="Calibri" w:cs="Arial"/>
                <w:color w:val="000000"/>
                <w:szCs w:val="22"/>
              </w:rPr>
              <w:t xml:space="preserve"> </w:t>
            </w:r>
            <w:proofErr w:type="gramStart"/>
            <w:r w:rsidR="002C35DE" w:rsidRPr="004B0D60">
              <w:rPr>
                <w:rFonts w:ascii="Calibri" w:hAnsi="Calibri" w:cs="Arial"/>
                <w:color w:val="000000"/>
                <w:szCs w:val="22"/>
              </w:rPr>
              <w:t>2004.</w:t>
            </w:r>
            <w:proofErr w:type="gramEnd"/>
            <w:r w:rsidR="002C35DE" w:rsidRPr="004B0D60">
              <w:rPr>
                <w:rFonts w:ascii="Calibri" w:hAnsi="Calibri" w:cs="Arial"/>
                <w:color w:val="000000"/>
                <w:szCs w:val="22"/>
              </w:rPr>
              <w:t xml:space="preserve"> This includes:</w:t>
            </w:r>
          </w:p>
          <w:p w14:paraId="4027F4CE" w14:textId="77777777" w:rsidR="002C35DE" w:rsidRPr="004B0D60" w:rsidRDefault="002C35DE" w:rsidP="00A37EAD">
            <w:pPr>
              <w:pStyle w:val="ListParagraph"/>
              <w:numPr>
                <w:ilvl w:val="0"/>
                <w:numId w:val="7"/>
              </w:numPr>
              <w:overflowPunct/>
              <w:autoSpaceDE/>
              <w:autoSpaceDN/>
              <w:adjustRightInd/>
              <w:textAlignment w:val="auto"/>
              <w:rPr>
                <w:rFonts w:ascii="Calibri" w:hAnsi="Calibri" w:cs="Arial"/>
                <w:color w:val="000000"/>
                <w:szCs w:val="22"/>
              </w:rPr>
            </w:pPr>
            <w:r w:rsidRPr="004B0D60">
              <w:rPr>
                <w:rFonts w:ascii="Calibri" w:hAnsi="Calibri" w:cs="Arial"/>
                <w:color w:val="000000"/>
                <w:szCs w:val="22"/>
              </w:rPr>
              <w:t xml:space="preserve">public sector </w:t>
            </w:r>
            <w:proofErr w:type="gramStart"/>
            <w:r w:rsidRPr="004B0D60">
              <w:rPr>
                <w:rFonts w:ascii="Calibri" w:hAnsi="Calibri" w:cs="Arial"/>
                <w:color w:val="000000"/>
                <w:szCs w:val="22"/>
              </w:rPr>
              <w:t>employees;</w:t>
            </w:r>
            <w:proofErr w:type="gramEnd"/>
          </w:p>
          <w:p w14:paraId="57E76C55" w14:textId="77777777" w:rsidR="002C35DE" w:rsidRPr="004B0D60" w:rsidRDefault="002C35DE" w:rsidP="00A37EAD">
            <w:pPr>
              <w:pStyle w:val="ListParagraph"/>
              <w:numPr>
                <w:ilvl w:val="0"/>
                <w:numId w:val="7"/>
              </w:numPr>
              <w:overflowPunct/>
              <w:autoSpaceDE/>
              <w:autoSpaceDN/>
              <w:adjustRightInd/>
              <w:textAlignment w:val="auto"/>
              <w:rPr>
                <w:rFonts w:ascii="Calibri" w:hAnsi="Calibri" w:cs="Arial"/>
                <w:color w:val="000000"/>
                <w:szCs w:val="22"/>
              </w:rPr>
            </w:pPr>
            <w:r w:rsidRPr="004B0D60">
              <w:rPr>
                <w:rFonts w:ascii="Calibri" w:hAnsi="Calibri" w:cs="Arial"/>
                <w:color w:val="000000"/>
                <w:szCs w:val="22"/>
              </w:rPr>
              <w:t>statutory office holders; and</w:t>
            </w:r>
          </w:p>
          <w:p w14:paraId="20ECF101" w14:textId="6433EF7D" w:rsidR="002C35DE" w:rsidRPr="004B0D60" w:rsidRDefault="002C35DE" w:rsidP="00A37EAD">
            <w:pPr>
              <w:pStyle w:val="ListParagraph"/>
              <w:numPr>
                <w:ilvl w:val="0"/>
                <w:numId w:val="7"/>
              </w:numPr>
              <w:overflowPunct/>
              <w:autoSpaceDE/>
              <w:autoSpaceDN/>
              <w:adjustRightInd/>
              <w:textAlignment w:val="auto"/>
              <w:rPr>
                <w:rFonts w:ascii="Calibri" w:hAnsi="Calibri" w:cs="Arial"/>
                <w:color w:val="000000"/>
                <w:szCs w:val="22"/>
              </w:rPr>
            </w:pPr>
            <w:r w:rsidRPr="004B0D60">
              <w:rPr>
                <w:rFonts w:ascii="Calibri" w:hAnsi="Calibri" w:cs="Arial"/>
                <w:color w:val="000000"/>
                <w:szCs w:val="22"/>
              </w:rPr>
              <w:t>directors of public entities</w:t>
            </w:r>
          </w:p>
        </w:tc>
      </w:tr>
      <w:tr w:rsidR="00436334" w:rsidRPr="00FC2CEC" w14:paraId="56396819" w14:textId="77777777" w:rsidTr="00090E01">
        <w:tc>
          <w:tcPr>
            <w:tcW w:w="1701" w:type="dxa"/>
            <w:tcMar>
              <w:top w:w="85" w:type="dxa"/>
              <w:bottom w:w="85" w:type="dxa"/>
            </w:tcMar>
          </w:tcPr>
          <w:p w14:paraId="5B7FC430" w14:textId="37DB5AF4" w:rsidR="00436334" w:rsidRPr="001363FE" w:rsidRDefault="00436334" w:rsidP="00D821C6">
            <w:pPr>
              <w:rPr>
                <w:rFonts w:asciiTheme="minorHAnsi" w:hAnsiTheme="minorHAnsi" w:cstheme="minorHAnsi"/>
                <w:b/>
                <w:szCs w:val="22"/>
              </w:rPr>
            </w:pPr>
            <w:r>
              <w:rPr>
                <w:rFonts w:asciiTheme="minorHAnsi" w:hAnsiTheme="minorHAnsi" w:cstheme="minorHAnsi"/>
                <w:b/>
                <w:szCs w:val="22"/>
              </w:rPr>
              <w:t>Public Sector Organisation</w:t>
            </w:r>
          </w:p>
        </w:tc>
        <w:tc>
          <w:tcPr>
            <w:tcW w:w="7947" w:type="dxa"/>
            <w:tcMar>
              <w:top w:w="85" w:type="dxa"/>
              <w:bottom w:w="85" w:type="dxa"/>
            </w:tcMar>
          </w:tcPr>
          <w:p w14:paraId="4F965B4D" w14:textId="3540D653" w:rsidR="00436334" w:rsidRDefault="00436334" w:rsidP="001363FE">
            <w:pPr>
              <w:overflowPunct/>
              <w:textAlignment w:val="auto"/>
              <w:rPr>
                <w:rFonts w:ascii="Calibri" w:hAnsi="Calibri" w:cs="Arial"/>
                <w:color w:val="000000"/>
                <w:szCs w:val="22"/>
              </w:rPr>
            </w:pPr>
            <w:r>
              <w:rPr>
                <w:rFonts w:ascii="Calibri" w:hAnsi="Calibri" w:cs="Arial"/>
                <w:color w:val="000000"/>
                <w:szCs w:val="22"/>
              </w:rPr>
              <w:t>Other Victorian Government department, agency or public body as defined in the Financial Management Act. An organisation that is in receipt of VicHealth funding is not necessarily (and most often is not) a public-sector organisation.</w:t>
            </w:r>
          </w:p>
        </w:tc>
      </w:tr>
      <w:tr w:rsidR="002C35DE" w:rsidRPr="00FC2CEC" w14:paraId="3A89856C" w14:textId="77777777" w:rsidTr="00090E01">
        <w:tc>
          <w:tcPr>
            <w:tcW w:w="1701" w:type="dxa"/>
            <w:tcMar>
              <w:top w:w="85" w:type="dxa"/>
              <w:bottom w:w="85" w:type="dxa"/>
            </w:tcMar>
          </w:tcPr>
          <w:p w14:paraId="07F0670F" w14:textId="41DF4DF3" w:rsidR="002C35DE" w:rsidRPr="001363FE" w:rsidRDefault="002C35DE" w:rsidP="00D821C6">
            <w:pPr>
              <w:rPr>
                <w:rFonts w:asciiTheme="minorHAnsi" w:hAnsiTheme="minorHAnsi" w:cstheme="minorHAnsi"/>
                <w:b/>
                <w:szCs w:val="22"/>
              </w:rPr>
            </w:pPr>
            <w:r w:rsidRPr="001363FE">
              <w:rPr>
                <w:rFonts w:asciiTheme="minorHAnsi" w:hAnsiTheme="minorHAnsi" w:cstheme="minorHAnsi"/>
                <w:b/>
                <w:szCs w:val="22"/>
              </w:rPr>
              <w:t>Register</w:t>
            </w:r>
          </w:p>
        </w:tc>
        <w:tc>
          <w:tcPr>
            <w:tcW w:w="7947" w:type="dxa"/>
            <w:tcMar>
              <w:top w:w="85" w:type="dxa"/>
              <w:bottom w:w="85" w:type="dxa"/>
            </w:tcMar>
          </w:tcPr>
          <w:p w14:paraId="3BE58C64" w14:textId="57F3DB41" w:rsidR="001363FE" w:rsidRDefault="00775681" w:rsidP="001363FE">
            <w:pPr>
              <w:overflowPunct/>
              <w:textAlignment w:val="auto"/>
              <w:rPr>
                <w:rFonts w:ascii="Calibri" w:hAnsi="Calibri" w:cs="Arial"/>
                <w:color w:val="000000"/>
                <w:szCs w:val="22"/>
              </w:rPr>
            </w:pPr>
            <w:r>
              <w:rPr>
                <w:rFonts w:ascii="Calibri" w:hAnsi="Calibri" w:cs="Arial"/>
                <w:color w:val="000000"/>
                <w:szCs w:val="22"/>
              </w:rPr>
              <w:t xml:space="preserve">Is </w:t>
            </w:r>
            <w:r w:rsidR="002C35DE" w:rsidRPr="004B0D60">
              <w:rPr>
                <w:rFonts w:ascii="Calibri" w:hAnsi="Calibri" w:cs="Arial"/>
                <w:color w:val="000000"/>
                <w:szCs w:val="22"/>
              </w:rPr>
              <w:t>a record, of all declarable gifts, benefits and hospitality. It records the date an offer was made and by whom, the nature of the offer, its estimated value, the raising of any actual, potential or perceived conflicts of interest or reputational risks and how the offer was managed.</w:t>
            </w:r>
          </w:p>
          <w:p w14:paraId="087139F8" w14:textId="77777777" w:rsidR="001363FE" w:rsidRDefault="001363FE" w:rsidP="001363FE">
            <w:pPr>
              <w:overflowPunct/>
              <w:textAlignment w:val="auto"/>
              <w:rPr>
                <w:rFonts w:ascii="Calibri" w:hAnsi="Calibri" w:cs="Arial"/>
                <w:color w:val="000000"/>
                <w:szCs w:val="22"/>
              </w:rPr>
            </w:pPr>
          </w:p>
          <w:p w14:paraId="2CAE6C9D" w14:textId="7AC9A659" w:rsidR="002C35DE" w:rsidRPr="004B0D60" w:rsidRDefault="002C35DE" w:rsidP="001363FE">
            <w:pPr>
              <w:overflowPunct/>
              <w:textAlignment w:val="auto"/>
              <w:rPr>
                <w:rFonts w:ascii="Calibri" w:hAnsi="Calibri" w:cs="Arial"/>
                <w:color w:val="000000"/>
                <w:szCs w:val="22"/>
              </w:rPr>
            </w:pPr>
            <w:r w:rsidRPr="004B0D60">
              <w:rPr>
                <w:rFonts w:ascii="Calibri" w:hAnsi="Calibri" w:cs="Arial"/>
                <w:color w:val="000000"/>
                <w:szCs w:val="22"/>
              </w:rPr>
              <w:t>For accepted offers, it details the business reason for acceptance and the officer approving the acceptance.</w:t>
            </w:r>
          </w:p>
        </w:tc>
      </w:tr>
      <w:tr w:rsidR="002C35DE" w:rsidRPr="00FC2CEC" w14:paraId="1931C289" w14:textId="77777777" w:rsidTr="00090E01">
        <w:tc>
          <w:tcPr>
            <w:tcW w:w="1701" w:type="dxa"/>
            <w:tcMar>
              <w:top w:w="85" w:type="dxa"/>
              <w:bottom w:w="85" w:type="dxa"/>
            </w:tcMar>
          </w:tcPr>
          <w:p w14:paraId="41BE3C82" w14:textId="13A55B1E" w:rsidR="002C35DE" w:rsidRPr="001363FE" w:rsidRDefault="002C35DE" w:rsidP="00D821C6">
            <w:pPr>
              <w:rPr>
                <w:rFonts w:asciiTheme="minorHAnsi" w:hAnsiTheme="minorHAnsi" w:cstheme="minorHAnsi"/>
                <w:b/>
                <w:szCs w:val="22"/>
              </w:rPr>
            </w:pPr>
            <w:r w:rsidRPr="001363FE">
              <w:rPr>
                <w:rFonts w:asciiTheme="minorHAnsi" w:hAnsiTheme="minorHAnsi" w:cstheme="minorHAnsi"/>
                <w:b/>
                <w:szCs w:val="22"/>
              </w:rPr>
              <w:t>Token offer</w:t>
            </w:r>
          </w:p>
        </w:tc>
        <w:tc>
          <w:tcPr>
            <w:tcW w:w="7947" w:type="dxa"/>
            <w:tcMar>
              <w:top w:w="85" w:type="dxa"/>
              <w:bottom w:w="85" w:type="dxa"/>
            </w:tcMar>
          </w:tcPr>
          <w:p w14:paraId="22FB4F43" w14:textId="7688A33C" w:rsidR="002C35DE" w:rsidRDefault="001363FE" w:rsidP="004B0D60">
            <w:pPr>
              <w:overflowPunct/>
              <w:textAlignment w:val="auto"/>
              <w:rPr>
                <w:rFonts w:ascii="Calibri" w:hAnsi="Calibri" w:cs="Arial"/>
                <w:color w:val="000000"/>
                <w:szCs w:val="22"/>
              </w:rPr>
            </w:pPr>
            <w:r>
              <w:rPr>
                <w:rFonts w:ascii="Calibri" w:hAnsi="Calibri" w:cs="Arial"/>
                <w:color w:val="000000"/>
                <w:szCs w:val="22"/>
              </w:rPr>
              <w:t>Is</w:t>
            </w:r>
            <w:r w:rsidR="002C35DE" w:rsidRPr="004B0D60">
              <w:rPr>
                <w:rFonts w:ascii="Calibri" w:hAnsi="Calibri" w:cs="Arial"/>
                <w:color w:val="000000"/>
                <w:szCs w:val="22"/>
              </w:rPr>
              <w:t xml:space="preserve"> an offer of a gift, benefit or hospitality that is offered as a courtesy or is of inconsequential or trivial value to both the person making the offer and the </w:t>
            </w:r>
            <w:proofErr w:type="gramStart"/>
            <w:r w:rsidR="002C35DE" w:rsidRPr="004B0D60">
              <w:rPr>
                <w:rFonts w:ascii="Calibri" w:hAnsi="Calibri" w:cs="Arial"/>
                <w:color w:val="000000"/>
                <w:szCs w:val="22"/>
              </w:rPr>
              <w:t>individual</w:t>
            </w:r>
            <w:r>
              <w:rPr>
                <w:rFonts w:ascii="Calibri" w:hAnsi="Calibri" w:cs="Arial"/>
                <w:color w:val="000000"/>
                <w:szCs w:val="22"/>
              </w:rPr>
              <w:t>.</w:t>
            </w:r>
            <w:proofErr w:type="gramEnd"/>
          </w:p>
          <w:p w14:paraId="72EB3D9D" w14:textId="77777777" w:rsidR="001363FE" w:rsidRPr="004B0D60" w:rsidRDefault="001363FE" w:rsidP="004B0D60">
            <w:pPr>
              <w:overflowPunct/>
              <w:textAlignment w:val="auto"/>
              <w:rPr>
                <w:rFonts w:ascii="Calibri" w:hAnsi="Calibri" w:cs="Arial"/>
                <w:color w:val="000000"/>
                <w:szCs w:val="22"/>
              </w:rPr>
            </w:pPr>
          </w:p>
          <w:p w14:paraId="4CA5910E" w14:textId="77777777" w:rsidR="00A37EAD" w:rsidRDefault="002C35DE" w:rsidP="001363FE">
            <w:pPr>
              <w:overflowPunct/>
              <w:textAlignment w:val="auto"/>
              <w:rPr>
                <w:rFonts w:ascii="Calibri" w:hAnsi="Calibri" w:cs="Arial"/>
                <w:b/>
                <w:color w:val="000000"/>
                <w:szCs w:val="22"/>
              </w:rPr>
            </w:pPr>
            <w:r w:rsidRPr="004B0D60">
              <w:rPr>
                <w:rFonts w:ascii="Calibri" w:hAnsi="Calibri" w:cs="Arial"/>
                <w:color w:val="000000"/>
                <w:szCs w:val="22"/>
              </w:rPr>
              <w:lastRenderedPageBreak/>
              <w:t>Whilst the primary determinant of a token offer is that it would not be reasonably perceived within or outside the organisation as influencing an individual or raising an actual, potential or perceived conflict of interest</w:t>
            </w:r>
            <w:r w:rsidRPr="001363FE">
              <w:rPr>
                <w:rFonts w:ascii="Calibri" w:hAnsi="Calibri" w:cs="Arial"/>
                <w:b/>
                <w:color w:val="000000"/>
                <w:szCs w:val="22"/>
              </w:rPr>
              <w:t>, it cannot be worth more than $50</w:t>
            </w:r>
            <w:r w:rsidR="00A37EAD">
              <w:rPr>
                <w:rFonts w:ascii="Calibri" w:hAnsi="Calibri" w:cs="Arial"/>
                <w:b/>
                <w:color w:val="000000"/>
                <w:szCs w:val="22"/>
              </w:rPr>
              <w:t>.</w:t>
            </w:r>
          </w:p>
          <w:p w14:paraId="43AF7513" w14:textId="77777777" w:rsidR="00A37EAD" w:rsidRDefault="00A37EAD" w:rsidP="001363FE">
            <w:pPr>
              <w:overflowPunct/>
              <w:textAlignment w:val="auto"/>
              <w:rPr>
                <w:rFonts w:ascii="Calibri" w:hAnsi="Calibri" w:cs="Arial"/>
                <w:b/>
                <w:color w:val="000000"/>
                <w:szCs w:val="22"/>
              </w:rPr>
            </w:pPr>
          </w:p>
          <w:p w14:paraId="3A242F27" w14:textId="3E1B4B7F" w:rsidR="002C35DE" w:rsidRPr="004B0D60" w:rsidRDefault="00A37EAD" w:rsidP="001363FE">
            <w:pPr>
              <w:overflowPunct/>
              <w:textAlignment w:val="auto"/>
              <w:rPr>
                <w:rFonts w:ascii="Calibri" w:hAnsi="Calibri" w:cs="Arial"/>
                <w:color w:val="000000"/>
                <w:szCs w:val="22"/>
              </w:rPr>
            </w:pPr>
            <w:r w:rsidRPr="00A37EAD">
              <w:rPr>
                <w:rFonts w:ascii="Calibri" w:hAnsi="Calibri" w:cs="Arial"/>
                <w:color w:val="000000"/>
                <w:szCs w:val="22"/>
              </w:rPr>
              <w:t>Consideration should be given</w:t>
            </w:r>
            <w:r>
              <w:rPr>
                <w:rFonts w:ascii="Calibri" w:hAnsi="Calibri" w:cs="Arial"/>
                <w:b/>
                <w:color w:val="000000"/>
                <w:szCs w:val="22"/>
              </w:rPr>
              <w:t xml:space="preserve"> </w:t>
            </w:r>
            <w:r>
              <w:rPr>
                <w:rFonts w:ascii="Calibri" w:hAnsi="Calibri" w:cs="Arial"/>
                <w:color w:val="000000"/>
                <w:szCs w:val="22"/>
              </w:rPr>
              <w:t xml:space="preserve">to </w:t>
            </w:r>
            <w:r w:rsidR="002C35DE" w:rsidRPr="004B0D60">
              <w:rPr>
                <w:rFonts w:ascii="Calibri" w:hAnsi="Calibri" w:cs="Arial"/>
                <w:color w:val="000000"/>
                <w:szCs w:val="22"/>
              </w:rPr>
              <w:t>cumulative offers from the same source over a 12</w:t>
            </w:r>
            <w:r w:rsidR="00990E5F">
              <w:rPr>
                <w:rFonts w:ascii="Calibri" w:hAnsi="Calibri" w:cs="Arial"/>
                <w:color w:val="000000"/>
                <w:szCs w:val="22"/>
              </w:rPr>
              <w:t>-</w:t>
            </w:r>
            <w:r w:rsidR="002C35DE" w:rsidRPr="004B0D60">
              <w:rPr>
                <w:rFonts w:ascii="Calibri" w:hAnsi="Calibri" w:cs="Arial"/>
                <w:color w:val="000000"/>
                <w:szCs w:val="22"/>
              </w:rPr>
              <w:t xml:space="preserve">month period). </w:t>
            </w:r>
          </w:p>
        </w:tc>
      </w:tr>
      <w:tr w:rsidR="002C35DE" w:rsidRPr="00FC2CEC" w14:paraId="07951CA0" w14:textId="77777777" w:rsidTr="00090E01">
        <w:tc>
          <w:tcPr>
            <w:tcW w:w="1701" w:type="dxa"/>
            <w:tcMar>
              <w:top w:w="85" w:type="dxa"/>
              <w:bottom w:w="85" w:type="dxa"/>
            </w:tcMar>
          </w:tcPr>
          <w:p w14:paraId="2F17FBBD" w14:textId="45A7A3F3" w:rsidR="002C35DE" w:rsidRPr="001363FE" w:rsidRDefault="002C35DE" w:rsidP="00D821C6">
            <w:pPr>
              <w:rPr>
                <w:rFonts w:asciiTheme="minorHAnsi" w:hAnsiTheme="minorHAnsi" w:cstheme="minorHAnsi"/>
                <w:b/>
                <w:szCs w:val="22"/>
              </w:rPr>
            </w:pPr>
            <w:r w:rsidRPr="001363FE">
              <w:rPr>
                <w:rFonts w:asciiTheme="minorHAnsi" w:hAnsiTheme="minorHAnsi" w:cstheme="minorHAnsi"/>
                <w:b/>
                <w:szCs w:val="22"/>
              </w:rPr>
              <w:lastRenderedPageBreak/>
              <w:t>Non-token offer</w:t>
            </w:r>
          </w:p>
        </w:tc>
        <w:tc>
          <w:tcPr>
            <w:tcW w:w="7947" w:type="dxa"/>
            <w:tcMar>
              <w:top w:w="85" w:type="dxa"/>
              <w:bottom w:w="85" w:type="dxa"/>
            </w:tcMar>
          </w:tcPr>
          <w:p w14:paraId="18861330" w14:textId="26AD56C2" w:rsidR="001363FE" w:rsidRDefault="001363FE" w:rsidP="001363FE">
            <w:pPr>
              <w:overflowPunct/>
              <w:textAlignment w:val="auto"/>
              <w:rPr>
                <w:rFonts w:ascii="Calibri" w:hAnsi="Calibri" w:cs="Arial"/>
                <w:color w:val="000000"/>
                <w:szCs w:val="22"/>
              </w:rPr>
            </w:pPr>
            <w:r>
              <w:rPr>
                <w:rFonts w:ascii="Calibri" w:hAnsi="Calibri" w:cs="Arial"/>
                <w:color w:val="000000"/>
                <w:szCs w:val="22"/>
              </w:rPr>
              <w:t>I</w:t>
            </w:r>
            <w:r w:rsidR="002C35DE" w:rsidRPr="004B0D60">
              <w:rPr>
                <w:rFonts w:ascii="Calibri" w:hAnsi="Calibri" w:cs="Arial"/>
                <w:color w:val="000000"/>
                <w:szCs w:val="22"/>
              </w:rPr>
              <w:t xml:space="preserve">s an offer of a gift, benefit or hospitality that is, or may be perceived to be by the recipient, the person making the offer or by the wider community, of more than inconsequential </w:t>
            </w:r>
            <w:proofErr w:type="gramStart"/>
            <w:r w:rsidR="002C35DE" w:rsidRPr="004B0D60">
              <w:rPr>
                <w:rFonts w:ascii="Calibri" w:hAnsi="Calibri" w:cs="Arial"/>
                <w:color w:val="000000"/>
                <w:szCs w:val="22"/>
              </w:rPr>
              <w:t>value.</w:t>
            </w:r>
            <w:proofErr w:type="gramEnd"/>
          </w:p>
          <w:p w14:paraId="5330F7C7" w14:textId="77777777" w:rsidR="001363FE" w:rsidRDefault="001363FE" w:rsidP="001363FE">
            <w:pPr>
              <w:overflowPunct/>
              <w:textAlignment w:val="auto"/>
              <w:rPr>
                <w:rFonts w:ascii="Calibri" w:hAnsi="Calibri" w:cs="Arial"/>
                <w:color w:val="000000"/>
                <w:szCs w:val="22"/>
              </w:rPr>
            </w:pPr>
          </w:p>
          <w:p w14:paraId="462153B5" w14:textId="3B025DE5" w:rsidR="002C35DE" w:rsidRPr="004B0D60" w:rsidRDefault="002C35DE" w:rsidP="0020337B">
            <w:pPr>
              <w:overflowPunct/>
              <w:textAlignment w:val="auto"/>
              <w:rPr>
                <w:rFonts w:ascii="Calibri" w:hAnsi="Calibri" w:cs="Arial"/>
                <w:color w:val="000000"/>
                <w:szCs w:val="22"/>
              </w:rPr>
            </w:pPr>
            <w:r w:rsidRPr="001363FE">
              <w:rPr>
                <w:rFonts w:ascii="Calibri" w:hAnsi="Calibri" w:cs="Arial"/>
                <w:b/>
                <w:color w:val="000000"/>
                <w:szCs w:val="22"/>
              </w:rPr>
              <w:t>All offers worth $50</w:t>
            </w:r>
            <w:r w:rsidR="0020337B">
              <w:rPr>
                <w:rFonts w:ascii="Calibri" w:hAnsi="Calibri" w:cs="Arial"/>
                <w:b/>
                <w:color w:val="000000"/>
                <w:szCs w:val="22"/>
              </w:rPr>
              <w:t xml:space="preserve"> or more</w:t>
            </w:r>
            <w:r w:rsidRPr="001363FE">
              <w:rPr>
                <w:rFonts w:ascii="Calibri" w:hAnsi="Calibri" w:cs="Arial"/>
                <w:b/>
                <w:color w:val="000000"/>
                <w:szCs w:val="22"/>
              </w:rPr>
              <w:t xml:space="preserve"> are non-token offers and must be recorded on a gift, benefit and hospitality register</w:t>
            </w:r>
            <w:r w:rsidR="001363FE">
              <w:rPr>
                <w:rFonts w:ascii="Calibri" w:hAnsi="Calibri" w:cs="Arial"/>
                <w:color w:val="000000"/>
                <w:szCs w:val="22"/>
              </w:rPr>
              <w:t xml:space="preserve">, </w:t>
            </w:r>
            <w:r w:rsidR="001363FE" w:rsidRPr="009F206E">
              <w:rPr>
                <w:rFonts w:ascii="Calibri" w:hAnsi="Calibri" w:cs="Arial"/>
                <w:b/>
                <w:color w:val="000000"/>
                <w:szCs w:val="22"/>
              </w:rPr>
              <w:t>regardless of whether they are accepted or declined.</w:t>
            </w:r>
          </w:p>
        </w:tc>
      </w:tr>
    </w:tbl>
    <w:p w14:paraId="14FB1F35" w14:textId="382C1F7A" w:rsidR="00090E01" w:rsidRPr="00D732C3" w:rsidRDefault="00090E01" w:rsidP="00D732C3">
      <w:pPr>
        <w:pStyle w:val="Level1"/>
        <w:numPr>
          <w:ilvl w:val="0"/>
          <w:numId w:val="0"/>
        </w:numPr>
        <w:tabs>
          <w:tab w:val="left" w:leader="underscore" w:pos="6160"/>
        </w:tabs>
        <w:spacing w:before="120"/>
        <w:jc w:val="left"/>
        <w:rPr>
          <w:rFonts w:asciiTheme="minorHAnsi" w:hAnsiTheme="minorHAnsi" w:cstheme="minorHAnsi"/>
          <w:bCs/>
          <w:szCs w:val="22"/>
        </w:rPr>
      </w:pPr>
    </w:p>
    <w:p w14:paraId="0DB0560B" w14:textId="77777777" w:rsidR="00DC3EEC" w:rsidRPr="00D732C3" w:rsidRDefault="00DC3EEC" w:rsidP="00D732C3">
      <w:pPr>
        <w:pStyle w:val="Level1"/>
        <w:numPr>
          <w:ilvl w:val="0"/>
          <w:numId w:val="0"/>
        </w:numPr>
        <w:tabs>
          <w:tab w:val="left" w:leader="underscore" w:pos="6160"/>
        </w:tabs>
        <w:spacing w:before="120"/>
        <w:jc w:val="left"/>
        <w:rPr>
          <w:rFonts w:asciiTheme="minorHAnsi" w:hAnsiTheme="minorHAnsi" w:cstheme="minorHAnsi"/>
          <w:bCs/>
          <w:szCs w:val="22"/>
        </w:rPr>
      </w:pPr>
      <w:r w:rsidRPr="00D732C3">
        <w:rPr>
          <w:rFonts w:asciiTheme="minorHAnsi" w:hAnsiTheme="minorHAnsi" w:cstheme="minorHAnsi"/>
          <w:bCs/>
          <w:szCs w:val="22"/>
        </w:rPr>
        <w:br w:type="page"/>
      </w:r>
    </w:p>
    <w:p w14:paraId="179AFD36" w14:textId="1DC4E701" w:rsidR="006C4334" w:rsidRPr="00265980" w:rsidRDefault="00FD6F6A" w:rsidP="006C4334">
      <w:pPr>
        <w:pStyle w:val="Level1"/>
        <w:numPr>
          <w:ilvl w:val="0"/>
          <w:numId w:val="0"/>
        </w:numPr>
        <w:tabs>
          <w:tab w:val="left" w:leader="underscore" w:pos="6160"/>
        </w:tabs>
        <w:spacing w:before="240"/>
        <w:jc w:val="left"/>
        <w:rPr>
          <w:rFonts w:asciiTheme="minorHAnsi" w:hAnsiTheme="minorHAnsi" w:cstheme="minorHAnsi"/>
          <w:bCs/>
          <w:sz w:val="32"/>
          <w:szCs w:val="32"/>
        </w:rPr>
      </w:pPr>
      <w:r w:rsidRPr="00265980">
        <w:rPr>
          <w:rFonts w:asciiTheme="minorHAnsi" w:hAnsiTheme="minorHAnsi" w:cstheme="minorHAnsi"/>
          <w:bCs/>
          <w:sz w:val="32"/>
          <w:szCs w:val="32"/>
        </w:rPr>
        <w:lastRenderedPageBreak/>
        <w:t>T</w:t>
      </w:r>
      <w:r w:rsidR="006C4334" w:rsidRPr="00265980">
        <w:rPr>
          <w:rFonts w:asciiTheme="minorHAnsi" w:hAnsiTheme="minorHAnsi" w:cstheme="minorHAnsi"/>
          <w:bCs/>
          <w:sz w:val="32"/>
          <w:szCs w:val="32"/>
        </w:rPr>
        <w:t>able 1: Gift Test</w:t>
      </w:r>
    </w:p>
    <w:p w14:paraId="25DECD02" w14:textId="77777777" w:rsidR="00FD6F6A" w:rsidRPr="00FD6F6A" w:rsidRDefault="00FD6F6A" w:rsidP="00FD6F6A">
      <w:pPr>
        <w:pStyle w:val="Level1"/>
        <w:numPr>
          <w:ilvl w:val="0"/>
          <w:numId w:val="0"/>
        </w:numPr>
        <w:tabs>
          <w:tab w:val="left" w:leader="underscore" w:pos="6160"/>
        </w:tabs>
        <w:jc w:val="left"/>
        <w:rPr>
          <w:rFonts w:asciiTheme="minorHAnsi" w:hAnsiTheme="minorHAnsi" w:cstheme="minorHAnsi"/>
          <w:b/>
          <w:bCs/>
          <w:sz w:val="32"/>
          <w:szCs w:val="32"/>
        </w:rPr>
      </w:pPr>
    </w:p>
    <w:tbl>
      <w:tblPr>
        <w:tblStyle w:val="TableGrid"/>
        <w:tblW w:w="9180" w:type="dxa"/>
        <w:tblInd w:w="108" w:type="dxa"/>
        <w:tblLayout w:type="fixed"/>
        <w:tblLook w:val="04A0" w:firstRow="1" w:lastRow="0" w:firstColumn="1" w:lastColumn="0" w:noHBand="0" w:noVBand="1"/>
      </w:tblPr>
      <w:tblGrid>
        <w:gridCol w:w="426"/>
        <w:gridCol w:w="1304"/>
        <w:gridCol w:w="7450"/>
      </w:tblGrid>
      <w:tr w:rsidR="006C4334" w14:paraId="3FEAC4B5" w14:textId="77777777" w:rsidTr="00D73E13">
        <w:tc>
          <w:tcPr>
            <w:tcW w:w="426" w:type="dxa"/>
            <w:shd w:val="clear" w:color="auto" w:fill="D9D9D9" w:themeFill="background1" w:themeFillShade="D9"/>
            <w:vAlign w:val="center"/>
          </w:tcPr>
          <w:p w14:paraId="04F9E707" w14:textId="77777777" w:rsidR="006C4334" w:rsidRPr="006C4334" w:rsidRDefault="006C4334" w:rsidP="000E4342">
            <w:pPr>
              <w:spacing w:before="60" w:after="60" w:line="276" w:lineRule="auto"/>
              <w:rPr>
                <w:rFonts w:asciiTheme="minorHAnsi" w:eastAsia="Calibri" w:hAnsiTheme="minorHAnsi" w:cs="Arial"/>
                <w:b/>
                <w:i/>
                <w:iCs/>
                <w:color w:val="404040" w:themeColor="text1" w:themeTint="BF"/>
              </w:rPr>
            </w:pPr>
            <w:r w:rsidRPr="006C4334">
              <w:rPr>
                <w:rFonts w:asciiTheme="minorHAnsi" w:eastAsia="Calibri" w:hAnsiTheme="minorHAnsi" w:cs="Arial"/>
                <w:b/>
              </w:rPr>
              <w:t>G</w:t>
            </w:r>
          </w:p>
        </w:tc>
        <w:tc>
          <w:tcPr>
            <w:tcW w:w="1304" w:type="dxa"/>
            <w:shd w:val="clear" w:color="auto" w:fill="F2F2F2" w:themeFill="background1" w:themeFillShade="F2"/>
            <w:vAlign w:val="center"/>
          </w:tcPr>
          <w:p w14:paraId="0220A04F"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Giver</w:t>
            </w:r>
          </w:p>
        </w:tc>
        <w:tc>
          <w:tcPr>
            <w:tcW w:w="7450" w:type="dxa"/>
          </w:tcPr>
          <w:p w14:paraId="38B2A2FC" w14:textId="77777777" w:rsidR="006C4334" w:rsidRPr="006C4334" w:rsidRDefault="006C4334" w:rsidP="000E4342">
            <w:pPr>
              <w:spacing w:before="60" w:after="60" w:line="276" w:lineRule="auto"/>
              <w:rPr>
                <w:rFonts w:asciiTheme="minorHAnsi" w:eastAsia="Calibri" w:hAnsiTheme="minorHAnsi" w:cs="Arial"/>
                <w:b/>
              </w:rPr>
            </w:pPr>
            <w:r w:rsidRPr="006C4334">
              <w:rPr>
                <w:rFonts w:asciiTheme="minorHAnsi" w:eastAsia="Calibri" w:hAnsiTheme="minorHAnsi" w:cs="Arial"/>
                <w:b/>
              </w:rPr>
              <w:t>Who is providing the gift, benefit or hospitality and what is their relationship to me?</w:t>
            </w:r>
          </w:p>
          <w:p w14:paraId="38235E70"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Does my role require me to select contractors, award grants, regulate industries or determine government policies? Could the person or organisation benefit from a decision I make?</w:t>
            </w:r>
          </w:p>
        </w:tc>
      </w:tr>
      <w:tr w:rsidR="006C4334" w14:paraId="1B5D69C2" w14:textId="77777777" w:rsidTr="00D73E13">
        <w:tc>
          <w:tcPr>
            <w:tcW w:w="426" w:type="dxa"/>
            <w:shd w:val="clear" w:color="auto" w:fill="D9D9D9" w:themeFill="background1" w:themeFillShade="D9"/>
            <w:vAlign w:val="center"/>
          </w:tcPr>
          <w:p w14:paraId="2C891B50" w14:textId="77777777" w:rsidR="006C4334" w:rsidRPr="006C4334" w:rsidRDefault="006C4334" w:rsidP="000E4342">
            <w:pPr>
              <w:spacing w:before="60" w:after="60" w:line="276" w:lineRule="auto"/>
              <w:rPr>
                <w:rFonts w:asciiTheme="minorHAnsi" w:eastAsia="Calibri" w:hAnsiTheme="minorHAnsi" w:cs="Arial"/>
                <w:b/>
                <w:i/>
                <w:iCs/>
                <w:color w:val="404040" w:themeColor="text1" w:themeTint="BF"/>
              </w:rPr>
            </w:pPr>
            <w:r w:rsidRPr="006C4334">
              <w:rPr>
                <w:rFonts w:asciiTheme="minorHAnsi" w:eastAsia="Calibri" w:hAnsiTheme="minorHAnsi" w:cs="Arial"/>
                <w:b/>
              </w:rPr>
              <w:t>I</w:t>
            </w:r>
          </w:p>
        </w:tc>
        <w:tc>
          <w:tcPr>
            <w:tcW w:w="1304" w:type="dxa"/>
            <w:shd w:val="clear" w:color="auto" w:fill="F2F2F2" w:themeFill="background1" w:themeFillShade="F2"/>
            <w:vAlign w:val="center"/>
          </w:tcPr>
          <w:p w14:paraId="22E99173"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Influence</w:t>
            </w:r>
          </w:p>
        </w:tc>
        <w:tc>
          <w:tcPr>
            <w:tcW w:w="7450" w:type="dxa"/>
          </w:tcPr>
          <w:p w14:paraId="757DA3E5" w14:textId="77777777" w:rsidR="006C4334" w:rsidRPr="006C4334" w:rsidRDefault="006C4334" w:rsidP="000E4342">
            <w:pPr>
              <w:spacing w:before="60" w:after="60" w:line="276" w:lineRule="auto"/>
              <w:rPr>
                <w:rFonts w:asciiTheme="minorHAnsi" w:eastAsia="Calibri" w:hAnsiTheme="minorHAnsi" w:cs="Arial"/>
                <w:b/>
              </w:rPr>
            </w:pPr>
            <w:r w:rsidRPr="006C4334">
              <w:rPr>
                <w:rFonts w:asciiTheme="minorHAnsi" w:eastAsia="Calibri" w:hAnsiTheme="minorHAnsi" w:cs="Arial"/>
                <w:b/>
              </w:rPr>
              <w:t>Are they seeking to gain an advantage or influence my decisions or actions?</w:t>
            </w:r>
          </w:p>
          <w:p w14:paraId="70056E17"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Has the gift, benefit or hospitality been offered to me publicly or privately? Is it a courtesy or a token of appreciation or valuable non-token offer? Does its timing coincide with a decision I am about to make or endorse a product or service?</w:t>
            </w:r>
          </w:p>
        </w:tc>
      </w:tr>
      <w:tr w:rsidR="006C4334" w14:paraId="6B2A1D7A" w14:textId="77777777" w:rsidTr="00D73E13">
        <w:tc>
          <w:tcPr>
            <w:tcW w:w="426" w:type="dxa"/>
            <w:shd w:val="clear" w:color="auto" w:fill="D9D9D9" w:themeFill="background1" w:themeFillShade="D9"/>
            <w:vAlign w:val="center"/>
          </w:tcPr>
          <w:p w14:paraId="69AF05A0" w14:textId="77777777" w:rsidR="006C4334" w:rsidRPr="006C4334" w:rsidRDefault="006C4334" w:rsidP="000E4342">
            <w:pPr>
              <w:spacing w:before="60" w:after="60" w:line="276" w:lineRule="auto"/>
              <w:rPr>
                <w:rFonts w:asciiTheme="minorHAnsi" w:eastAsia="Calibri" w:hAnsiTheme="minorHAnsi" w:cs="Arial"/>
                <w:b/>
                <w:i/>
                <w:iCs/>
                <w:color w:val="404040" w:themeColor="text1" w:themeTint="BF"/>
              </w:rPr>
            </w:pPr>
            <w:r w:rsidRPr="006C4334">
              <w:rPr>
                <w:rFonts w:asciiTheme="minorHAnsi" w:eastAsia="Calibri" w:hAnsiTheme="minorHAnsi" w:cs="Arial"/>
                <w:b/>
              </w:rPr>
              <w:t>F</w:t>
            </w:r>
          </w:p>
        </w:tc>
        <w:tc>
          <w:tcPr>
            <w:tcW w:w="1304" w:type="dxa"/>
            <w:shd w:val="clear" w:color="auto" w:fill="F2F2F2" w:themeFill="background1" w:themeFillShade="F2"/>
            <w:vAlign w:val="center"/>
          </w:tcPr>
          <w:p w14:paraId="7A77B645"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Favour</w:t>
            </w:r>
          </w:p>
        </w:tc>
        <w:tc>
          <w:tcPr>
            <w:tcW w:w="7450" w:type="dxa"/>
          </w:tcPr>
          <w:p w14:paraId="5D986B87" w14:textId="77777777" w:rsidR="006C4334" w:rsidRPr="006C4334" w:rsidRDefault="006C4334" w:rsidP="000E4342">
            <w:pPr>
              <w:spacing w:before="60" w:after="60" w:line="276" w:lineRule="auto"/>
              <w:rPr>
                <w:rFonts w:asciiTheme="minorHAnsi" w:eastAsia="Calibri" w:hAnsiTheme="minorHAnsi" w:cs="Arial"/>
                <w:b/>
              </w:rPr>
            </w:pPr>
            <w:r w:rsidRPr="006C4334">
              <w:rPr>
                <w:rFonts w:asciiTheme="minorHAnsi" w:eastAsia="Calibri" w:hAnsiTheme="minorHAnsi" w:cs="Arial"/>
                <w:b/>
              </w:rPr>
              <w:t>Are they seeking a favour in return for the gift, benefit or hospitality?</w:t>
            </w:r>
          </w:p>
          <w:p w14:paraId="3B61FAA0"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Has the gift, benefit or hospitality been offered honestly? Has the person or organisation made several offers over the last 12 months?</w:t>
            </w:r>
          </w:p>
          <w:p w14:paraId="38D8AB23"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Would accepting it create an obligation to return a favour?</w:t>
            </w:r>
          </w:p>
        </w:tc>
      </w:tr>
      <w:tr w:rsidR="006C4334" w14:paraId="005D182D" w14:textId="77777777" w:rsidTr="00D73E13">
        <w:tc>
          <w:tcPr>
            <w:tcW w:w="426" w:type="dxa"/>
            <w:shd w:val="clear" w:color="auto" w:fill="D9D9D9" w:themeFill="background1" w:themeFillShade="D9"/>
            <w:vAlign w:val="center"/>
          </w:tcPr>
          <w:p w14:paraId="49B9C143" w14:textId="77777777" w:rsidR="006C4334" w:rsidRPr="006C4334" w:rsidRDefault="006C4334" w:rsidP="000E4342">
            <w:pPr>
              <w:spacing w:before="60" w:after="60" w:line="276" w:lineRule="auto"/>
              <w:rPr>
                <w:rFonts w:asciiTheme="minorHAnsi" w:eastAsia="Calibri" w:hAnsiTheme="minorHAnsi" w:cs="Arial"/>
                <w:b/>
                <w:i/>
                <w:iCs/>
                <w:color w:val="404040" w:themeColor="text1" w:themeTint="BF"/>
              </w:rPr>
            </w:pPr>
            <w:r w:rsidRPr="006C4334">
              <w:rPr>
                <w:rFonts w:asciiTheme="minorHAnsi" w:eastAsia="Calibri" w:hAnsiTheme="minorHAnsi" w:cs="Arial"/>
                <w:b/>
              </w:rPr>
              <w:t>T</w:t>
            </w:r>
          </w:p>
        </w:tc>
        <w:tc>
          <w:tcPr>
            <w:tcW w:w="1304" w:type="dxa"/>
            <w:shd w:val="clear" w:color="auto" w:fill="F2F2F2" w:themeFill="background1" w:themeFillShade="F2"/>
            <w:vAlign w:val="center"/>
          </w:tcPr>
          <w:p w14:paraId="76380F90"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Trust</w:t>
            </w:r>
          </w:p>
        </w:tc>
        <w:tc>
          <w:tcPr>
            <w:tcW w:w="7450" w:type="dxa"/>
          </w:tcPr>
          <w:p w14:paraId="5FB9FA8D" w14:textId="77777777" w:rsidR="006C4334" w:rsidRPr="006C4334" w:rsidRDefault="006C4334" w:rsidP="000E4342">
            <w:pPr>
              <w:spacing w:before="60" w:after="60" w:line="276" w:lineRule="auto"/>
              <w:rPr>
                <w:rFonts w:asciiTheme="minorHAnsi" w:eastAsia="Calibri" w:hAnsiTheme="minorHAnsi" w:cs="Arial"/>
                <w:b/>
              </w:rPr>
            </w:pPr>
            <w:r w:rsidRPr="006C4334">
              <w:rPr>
                <w:rFonts w:asciiTheme="minorHAnsi" w:eastAsia="Calibri" w:hAnsiTheme="minorHAnsi" w:cs="Arial"/>
                <w:b/>
              </w:rPr>
              <w:t>Would accepting the gift, benefit or hospitality diminish public trust?</w:t>
            </w:r>
          </w:p>
          <w:p w14:paraId="7CCDDB25" w14:textId="77777777" w:rsidR="006C4334" w:rsidRPr="006C4334" w:rsidRDefault="006C4334" w:rsidP="000E4342">
            <w:pPr>
              <w:spacing w:before="60" w:after="60" w:line="276" w:lineRule="auto"/>
              <w:rPr>
                <w:rFonts w:asciiTheme="minorHAnsi" w:eastAsia="Calibri" w:hAnsiTheme="minorHAnsi" w:cs="Arial"/>
              </w:rPr>
            </w:pPr>
            <w:r w:rsidRPr="006C4334">
              <w:rPr>
                <w:rFonts w:asciiTheme="minorHAnsi" w:eastAsia="Calibri" w:hAnsiTheme="minorHAnsi" w:cs="Arial"/>
              </w:rPr>
              <w:t>How would the public view acceptance of this gift, benefit or hospitality? What would my colleagues, family, friends or associates think?</w:t>
            </w:r>
          </w:p>
        </w:tc>
      </w:tr>
    </w:tbl>
    <w:p w14:paraId="107D868E" w14:textId="77777777" w:rsidR="00DC3EEC" w:rsidRDefault="00DC3EEC" w:rsidP="001E13FE">
      <w:pPr>
        <w:overflowPunct/>
        <w:autoSpaceDE/>
        <w:autoSpaceDN/>
        <w:adjustRightInd/>
        <w:textAlignment w:val="auto"/>
        <w:rPr>
          <w:rFonts w:asciiTheme="minorHAnsi" w:hAnsiTheme="minorHAnsi" w:cstheme="minorHAnsi"/>
          <w:b/>
          <w:bCs/>
          <w:szCs w:val="22"/>
        </w:rPr>
      </w:pPr>
    </w:p>
    <w:p w14:paraId="65091A50" w14:textId="4D0F3A9C" w:rsidR="006C4334" w:rsidRPr="00265980" w:rsidRDefault="00D73E13" w:rsidP="00FD6F6A">
      <w:pPr>
        <w:pStyle w:val="Level1"/>
        <w:numPr>
          <w:ilvl w:val="0"/>
          <w:numId w:val="0"/>
        </w:numPr>
        <w:tabs>
          <w:tab w:val="left" w:leader="underscore" w:pos="6160"/>
        </w:tabs>
        <w:jc w:val="left"/>
        <w:rPr>
          <w:rFonts w:asciiTheme="minorHAnsi" w:hAnsiTheme="minorHAnsi" w:cstheme="minorHAnsi"/>
          <w:bCs/>
          <w:sz w:val="32"/>
          <w:szCs w:val="32"/>
        </w:rPr>
      </w:pPr>
      <w:r w:rsidRPr="00265980">
        <w:rPr>
          <w:rFonts w:asciiTheme="minorHAnsi" w:hAnsiTheme="minorHAnsi" w:cstheme="minorHAnsi"/>
          <w:bCs/>
          <w:sz w:val="32"/>
          <w:szCs w:val="32"/>
        </w:rPr>
        <w:t>Table 2: Host Test</w:t>
      </w:r>
    </w:p>
    <w:p w14:paraId="5C485EF1" w14:textId="77777777" w:rsidR="00FD6F6A" w:rsidRDefault="00FD6F6A" w:rsidP="00FD6F6A">
      <w:pPr>
        <w:pStyle w:val="Level1"/>
        <w:numPr>
          <w:ilvl w:val="0"/>
          <w:numId w:val="0"/>
        </w:numPr>
        <w:tabs>
          <w:tab w:val="left" w:leader="underscore" w:pos="6160"/>
        </w:tabs>
        <w:jc w:val="left"/>
        <w:rPr>
          <w:rFonts w:asciiTheme="minorHAnsi" w:hAnsiTheme="minorHAnsi" w:cstheme="minorHAnsi"/>
          <w:b/>
          <w:bCs/>
          <w:sz w:val="32"/>
          <w:szCs w:val="32"/>
        </w:rPr>
      </w:pPr>
    </w:p>
    <w:tbl>
      <w:tblPr>
        <w:tblStyle w:val="TableGrid"/>
        <w:tblW w:w="9180" w:type="dxa"/>
        <w:tblInd w:w="108" w:type="dxa"/>
        <w:tblLayout w:type="fixed"/>
        <w:tblLook w:val="04A0" w:firstRow="1" w:lastRow="0" w:firstColumn="1" w:lastColumn="0" w:noHBand="0" w:noVBand="1"/>
      </w:tblPr>
      <w:tblGrid>
        <w:gridCol w:w="426"/>
        <w:gridCol w:w="1304"/>
        <w:gridCol w:w="7450"/>
      </w:tblGrid>
      <w:tr w:rsidR="00D73E13" w14:paraId="2EB11D3E" w14:textId="77777777" w:rsidTr="00D73E13">
        <w:trPr>
          <w:cantSplit/>
        </w:trPr>
        <w:tc>
          <w:tcPr>
            <w:tcW w:w="426" w:type="dxa"/>
            <w:shd w:val="clear" w:color="auto" w:fill="D9D9D9" w:themeFill="background1" w:themeFillShade="D9"/>
            <w:vAlign w:val="center"/>
          </w:tcPr>
          <w:p w14:paraId="13095575" w14:textId="77777777" w:rsidR="00D73E13" w:rsidRPr="00D73E13" w:rsidRDefault="00D73E13" w:rsidP="000E4342">
            <w:pPr>
              <w:keepNext/>
              <w:spacing w:before="60" w:after="60" w:line="276" w:lineRule="auto"/>
              <w:rPr>
                <w:rFonts w:asciiTheme="minorHAnsi" w:eastAsia="Calibri" w:hAnsiTheme="minorHAnsi" w:cs="Arial"/>
                <w:b/>
                <w:i/>
                <w:iCs/>
                <w:color w:val="404040" w:themeColor="text1" w:themeTint="BF"/>
              </w:rPr>
            </w:pPr>
            <w:r w:rsidRPr="00D73E13">
              <w:rPr>
                <w:rFonts w:asciiTheme="minorHAnsi" w:eastAsia="Calibri" w:hAnsiTheme="minorHAnsi" w:cs="Arial"/>
                <w:b/>
              </w:rPr>
              <w:t>H</w:t>
            </w:r>
          </w:p>
        </w:tc>
        <w:tc>
          <w:tcPr>
            <w:tcW w:w="1304" w:type="dxa"/>
            <w:shd w:val="clear" w:color="auto" w:fill="F2F2F2" w:themeFill="background1" w:themeFillShade="F2"/>
            <w:vAlign w:val="center"/>
          </w:tcPr>
          <w:p w14:paraId="6820261E" w14:textId="77777777" w:rsidR="00D73E13" w:rsidRPr="00D73E13" w:rsidRDefault="00D73E13" w:rsidP="000E4342">
            <w:pPr>
              <w:keepNext/>
              <w:spacing w:before="60" w:after="60" w:line="276" w:lineRule="auto"/>
              <w:rPr>
                <w:rFonts w:asciiTheme="minorHAnsi" w:eastAsia="Calibri" w:hAnsiTheme="minorHAnsi" w:cs="Arial"/>
              </w:rPr>
            </w:pPr>
            <w:r w:rsidRPr="00D73E13">
              <w:rPr>
                <w:rFonts w:asciiTheme="minorHAnsi" w:eastAsia="Calibri" w:hAnsiTheme="minorHAnsi" w:cs="Arial"/>
              </w:rPr>
              <w:t>Hospitality</w:t>
            </w:r>
          </w:p>
        </w:tc>
        <w:tc>
          <w:tcPr>
            <w:tcW w:w="7450" w:type="dxa"/>
          </w:tcPr>
          <w:p w14:paraId="34634B14" w14:textId="77777777" w:rsidR="00D73E13" w:rsidRPr="00D73E13" w:rsidRDefault="00D73E13" w:rsidP="000E4342">
            <w:pPr>
              <w:keepNext/>
              <w:spacing w:before="60" w:after="60" w:line="276" w:lineRule="auto"/>
              <w:rPr>
                <w:rFonts w:asciiTheme="minorHAnsi" w:eastAsia="Calibri" w:hAnsiTheme="minorHAnsi" w:cs="Arial"/>
                <w:b/>
              </w:rPr>
            </w:pPr>
            <w:r w:rsidRPr="00D73E13">
              <w:rPr>
                <w:rFonts w:asciiTheme="minorHAnsi" w:eastAsia="Calibri" w:hAnsiTheme="minorHAnsi" w:cs="Arial"/>
                <w:b/>
              </w:rPr>
              <w:t>To whom is the gift or hospitality being provided?</w:t>
            </w:r>
          </w:p>
          <w:p w14:paraId="6044139B" w14:textId="77777777" w:rsidR="00D73E13" w:rsidRPr="00D73E13" w:rsidRDefault="00D73E13" w:rsidP="000E4342">
            <w:pPr>
              <w:keepNext/>
              <w:spacing w:before="60" w:after="60" w:line="276" w:lineRule="auto"/>
              <w:rPr>
                <w:rFonts w:asciiTheme="minorHAnsi" w:eastAsia="Calibri" w:hAnsiTheme="minorHAnsi" w:cs="Arial"/>
              </w:rPr>
            </w:pPr>
            <w:r w:rsidRPr="00D73E13">
              <w:rPr>
                <w:rFonts w:asciiTheme="minorHAnsi" w:eastAsia="Calibri" w:hAnsiTheme="minorHAnsi" w:cs="Arial"/>
              </w:rPr>
              <w:t>Will recipients be external business partners, or individuals of the host organisation?</w:t>
            </w:r>
          </w:p>
        </w:tc>
      </w:tr>
      <w:tr w:rsidR="00D73E13" w14:paraId="1739499E" w14:textId="77777777" w:rsidTr="00D73E13">
        <w:trPr>
          <w:cantSplit/>
        </w:trPr>
        <w:tc>
          <w:tcPr>
            <w:tcW w:w="426" w:type="dxa"/>
            <w:shd w:val="clear" w:color="auto" w:fill="D9D9D9" w:themeFill="background1" w:themeFillShade="D9"/>
            <w:vAlign w:val="center"/>
          </w:tcPr>
          <w:p w14:paraId="5BBB97A2" w14:textId="77777777" w:rsidR="00D73E13" w:rsidRPr="00D73E13" w:rsidRDefault="00D73E13" w:rsidP="000E4342">
            <w:pPr>
              <w:keepNext/>
              <w:spacing w:before="60" w:after="60" w:line="276" w:lineRule="auto"/>
              <w:rPr>
                <w:rFonts w:asciiTheme="minorHAnsi" w:eastAsia="Calibri" w:hAnsiTheme="minorHAnsi" w:cs="Arial"/>
                <w:b/>
                <w:i/>
                <w:iCs/>
                <w:color w:val="404040" w:themeColor="text1" w:themeTint="BF"/>
              </w:rPr>
            </w:pPr>
            <w:r w:rsidRPr="00D73E13">
              <w:rPr>
                <w:rFonts w:asciiTheme="minorHAnsi" w:eastAsia="Calibri" w:hAnsiTheme="minorHAnsi" w:cs="Arial"/>
                <w:b/>
              </w:rPr>
              <w:t>O</w:t>
            </w:r>
          </w:p>
        </w:tc>
        <w:tc>
          <w:tcPr>
            <w:tcW w:w="1304" w:type="dxa"/>
            <w:shd w:val="clear" w:color="auto" w:fill="F2F2F2" w:themeFill="background1" w:themeFillShade="F2"/>
            <w:vAlign w:val="center"/>
          </w:tcPr>
          <w:p w14:paraId="46B4FFF6" w14:textId="77777777" w:rsidR="00D73E13" w:rsidRPr="00D73E13" w:rsidRDefault="00D73E13" w:rsidP="000E4342">
            <w:pPr>
              <w:keepNext/>
              <w:spacing w:before="60" w:after="60" w:line="276" w:lineRule="auto"/>
              <w:rPr>
                <w:rFonts w:asciiTheme="minorHAnsi" w:eastAsia="Calibri" w:hAnsiTheme="minorHAnsi" w:cs="Arial"/>
              </w:rPr>
            </w:pPr>
            <w:r w:rsidRPr="00D73E13">
              <w:rPr>
                <w:rFonts w:asciiTheme="minorHAnsi" w:eastAsia="Calibri" w:hAnsiTheme="minorHAnsi" w:cs="Arial"/>
              </w:rPr>
              <w:t>Objectives</w:t>
            </w:r>
          </w:p>
        </w:tc>
        <w:tc>
          <w:tcPr>
            <w:tcW w:w="7450" w:type="dxa"/>
          </w:tcPr>
          <w:p w14:paraId="28CC5F9A" w14:textId="77777777" w:rsidR="00D73E13" w:rsidRPr="00D73E13" w:rsidRDefault="00D73E13" w:rsidP="000E4342">
            <w:pPr>
              <w:keepNext/>
              <w:spacing w:before="60" w:after="60" w:line="276" w:lineRule="auto"/>
              <w:rPr>
                <w:rFonts w:asciiTheme="minorHAnsi" w:eastAsia="Calibri" w:hAnsiTheme="minorHAnsi" w:cs="Arial"/>
                <w:b/>
              </w:rPr>
            </w:pPr>
            <w:r w:rsidRPr="00D73E13">
              <w:rPr>
                <w:rFonts w:asciiTheme="minorHAnsi" w:eastAsia="Calibri" w:hAnsiTheme="minorHAnsi" w:cs="Arial"/>
                <w:b/>
              </w:rPr>
              <w:t>For what purpose will hospitality be provided?</w:t>
            </w:r>
          </w:p>
          <w:p w14:paraId="437C6B9D" w14:textId="77777777" w:rsidR="00D73E13" w:rsidRPr="00D73E13" w:rsidRDefault="00D73E13" w:rsidP="000E4342">
            <w:pPr>
              <w:keepNext/>
              <w:spacing w:before="60" w:after="60" w:line="276" w:lineRule="auto"/>
              <w:rPr>
                <w:rFonts w:asciiTheme="minorHAnsi" w:eastAsia="Calibri" w:hAnsiTheme="minorHAnsi" w:cs="Arial"/>
              </w:rPr>
            </w:pPr>
            <w:r w:rsidRPr="00D73E13">
              <w:rPr>
                <w:rFonts w:asciiTheme="minorHAnsi" w:eastAsia="Calibri" w:hAnsiTheme="minorHAnsi" w:cs="Arial"/>
              </w:rPr>
              <w:t>Is the hospitality being provided to further the conduct of official business? Will it promote and support government policy objectives and priorities? Will it contribute to staff wellbeing and workplace satisfaction?</w:t>
            </w:r>
          </w:p>
        </w:tc>
      </w:tr>
      <w:tr w:rsidR="00D73E13" w14:paraId="76729137" w14:textId="77777777" w:rsidTr="00D73E13">
        <w:trPr>
          <w:cantSplit/>
        </w:trPr>
        <w:tc>
          <w:tcPr>
            <w:tcW w:w="426" w:type="dxa"/>
            <w:shd w:val="clear" w:color="auto" w:fill="D9D9D9" w:themeFill="background1" w:themeFillShade="D9"/>
            <w:vAlign w:val="center"/>
          </w:tcPr>
          <w:p w14:paraId="0BC9F53D" w14:textId="77777777" w:rsidR="00D73E13" w:rsidRPr="00D73E13" w:rsidRDefault="00D73E13" w:rsidP="000E4342">
            <w:pPr>
              <w:keepNext/>
              <w:spacing w:before="60" w:after="60" w:line="276" w:lineRule="auto"/>
              <w:rPr>
                <w:rFonts w:asciiTheme="minorHAnsi" w:eastAsia="Calibri" w:hAnsiTheme="minorHAnsi" w:cs="Arial"/>
                <w:b/>
                <w:i/>
                <w:iCs/>
                <w:color w:val="404040" w:themeColor="text1" w:themeTint="BF"/>
              </w:rPr>
            </w:pPr>
            <w:r w:rsidRPr="00D73E13">
              <w:rPr>
                <w:rFonts w:asciiTheme="minorHAnsi" w:eastAsia="Calibri" w:hAnsiTheme="minorHAnsi" w:cs="Arial"/>
                <w:b/>
              </w:rPr>
              <w:t>S</w:t>
            </w:r>
          </w:p>
        </w:tc>
        <w:tc>
          <w:tcPr>
            <w:tcW w:w="1304" w:type="dxa"/>
            <w:shd w:val="clear" w:color="auto" w:fill="F2F2F2" w:themeFill="background1" w:themeFillShade="F2"/>
            <w:vAlign w:val="center"/>
          </w:tcPr>
          <w:p w14:paraId="5DD1D989" w14:textId="77777777" w:rsidR="00D73E13" w:rsidRPr="00D73E13" w:rsidRDefault="00D73E13" w:rsidP="000E4342">
            <w:pPr>
              <w:keepNext/>
              <w:spacing w:before="60" w:after="60" w:line="276" w:lineRule="auto"/>
              <w:rPr>
                <w:rFonts w:asciiTheme="minorHAnsi" w:eastAsia="Calibri" w:hAnsiTheme="minorHAnsi" w:cs="Arial"/>
              </w:rPr>
            </w:pPr>
            <w:r w:rsidRPr="00D73E13">
              <w:rPr>
                <w:rFonts w:asciiTheme="minorHAnsi" w:eastAsia="Calibri" w:hAnsiTheme="minorHAnsi" w:cs="Arial"/>
              </w:rPr>
              <w:t>Spend</w:t>
            </w:r>
          </w:p>
        </w:tc>
        <w:tc>
          <w:tcPr>
            <w:tcW w:w="7450" w:type="dxa"/>
          </w:tcPr>
          <w:p w14:paraId="56933555" w14:textId="77777777" w:rsidR="00D73E13" w:rsidRPr="00D73E13" w:rsidRDefault="00D73E13" w:rsidP="000E4342">
            <w:pPr>
              <w:keepNext/>
              <w:spacing w:before="60" w:after="60" w:line="276" w:lineRule="auto"/>
              <w:rPr>
                <w:rFonts w:asciiTheme="minorHAnsi" w:eastAsia="Calibri" w:hAnsiTheme="minorHAnsi" w:cs="Arial"/>
                <w:b/>
              </w:rPr>
            </w:pPr>
            <w:r w:rsidRPr="00D73E13">
              <w:rPr>
                <w:rFonts w:asciiTheme="minorHAnsi" w:eastAsia="Calibri" w:hAnsiTheme="minorHAnsi" w:cs="Arial"/>
                <w:b/>
              </w:rPr>
              <w:t>Will public funds be spent?</w:t>
            </w:r>
          </w:p>
          <w:p w14:paraId="6871F28A" w14:textId="77777777" w:rsidR="00D73E13" w:rsidRPr="00D73E13" w:rsidRDefault="00D73E13" w:rsidP="000E4342">
            <w:pPr>
              <w:keepNext/>
              <w:spacing w:before="60" w:after="60" w:line="276" w:lineRule="auto"/>
              <w:rPr>
                <w:rFonts w:asciiTheme="minorHAnsi" w:eastAsia="Calibri" w:hAnsiTheme="minorHAnsi" w:cs="Arial"/>
              </w:rPr>
            </w:pPr>
            <w:r w:rsidRPr="00D73E13">
              <w:rPr>
                <w:rFonts w:asciiTheme="minorHAnsi" w:eastAsia="Calibri" w:hAnsiTheme="minorHAnsi" w:cs="Arial"/>
              </w:rPr>
              <w:t>What type of hospitality will be provided? Will it be modest or expensive, and will alcohol be provided as a courtesy or an indulgence? Will the costs incurred be proportionate to the benefits obtained?</w:t>
            </w:r>
          </w:p>
        </w:tc>
      </w:tr>
      <w:tr w:rsidR="00D73E13" w14:paraId="331FA0B7" w14:textId="77777777" w:rsidTr="00D73E13">
        <w:trPr>
          <w:cantSplit/>
        </w:trPr>
        <w:tc>
          <w:tcPr>
            <w:tcW w:w="426" w:type="dxa"/>
            <w:shd w:val="clear" w:color="auto" w:fill="D9D9D9" w:themeFill="background1" w:themeFillShade="D9"/>
            <w:vAlign w:val="center"/>
          </w:tcPr>
          <w:p w14:paraId="2439D934" w14:textId="77777777" w:rsidR="00D73E13" w:rsidRPr="00D73E13" w:rsidRDefault="00D73E13" w:rsidP="000E4342">
            <w:pPr>
              <w:spacing w:before="60" w:after="60" w:line="276" w:lineRule="auto"/>
              <w:rPr>
                <w:rFonts w:asciiTheme="minorHAnsi" w:eastAsia="Calibri" w:hAnsiTheme="minorHAnsi" w:cs="Arial"/>
                <w:b/>
                <w:i/>
                <w:iCs/>
                <w:color w:val="404040" w:themeColor="text1" w:themeTint="BF"/>
              </w:rPr>
            </w:pPr>
            <w:r w:rsidRPr="00D73E13">
              <w:rPr>
                <w:rFonts w:asciiTheme="minorHAnsi" w:eastAsia="Calibri" w:hAnsiTheme="minorHAnsi" w:cs="Arial"/>
                <w:b/>
              </w:rPr>
              <w:t>T</w:t>
            </w:r>
          </w:p>
        </w:tc>
        <w:tc>
          <w:tcPr>
            <w:tcW w:w="1304" w:type="dxa"/>
            <w:shd w:val="clear" w:color="auto" w:fill="F2F2F2" w:themeFill="background1" w:themeFillShade="F2"/>
            <w:vAlign w:val="center"/>
          </w:tcPr>
          <w:p w14:paraId="5A4E5ADC" w14:textId="77777777" w:rsidR="00D73E13" w:rsidRPr="00D73E13" w:rsidRDefault="00D73E13" w:rsidP="000E4342">
            <w:pPr>
              <w:spacing w:before="60" w:after="60" w:line="276" w:lineRule="auto"/>
              <w:rPr>
                <w:rFonts w:asciiTheme="minorHAnsi" w:eastAsia="Calibri" w:hAnsiTheme="minorHAnsi" w:cs="Arial"/>
              </w:rPr>
            </w:pPr>
            <w:r w:rsidRPr="00D73E13">
              <w:rPr>
                <w:rFonts w:asciiTheme="minorHAnsi" w:eastAsia="Calibri" w:hAnsiTheme="minorHAnsi" w:cs="Arial"/>
              </w:rPr>
              <w:t>Trust</w:t>
            </w:r>
          </w:p>
        </w:tc>
        <w:tc>
          <w:tcPr>
            <w:tcW w:w="7450" w:type="dxa"/>
          </w:tcPr>
          <w:p w14:paraId="0B0081E4" w14:textId="77777777" w:rsidR="00D73E13" w:rsidRPr="00D73E13" w:rsidRDefault="00D73E13" w:rsidP="000E4342">
            <w:pPr>
              <w:spacing w:before="60" w:after="60" w:line="276" w:lineRule="auto"/>
              <w:rPr>
                <w:rFonts w:asciiTheme="minorHAnsi" w:eastAsia="Calibri" w:hAnsiTheme="minorHAnsi" w:cs="Arial"/>
                <w:b/>
              </w:rPr>
            </w:pPr>
            <w:r w:rsidRPr="00D73E13">
              <w:rPr>
                <w:rFonts w:asciiTheme="minorHAnsi" w:eastAsia="Calibri" w:hAnsiTheme="minorHAnsi" w:cs="Arial"/>
                <w:b/>
              </w:rPr>
              <w:t>Will public trust be enhanced or diminished?</w:t>
            </w:r>
          </w:p>
          <w:p w14:paraId="2D83C4BF" w14:textId="77777777" w:rsidR="00D73E13" w:rsidRPr="00D73E13" w:rsidRDefault="00D73E13" w:rsidP="000E4342">
            <w:pPr>
              <w:spacing w:before="60" w:after="60" w:line="276" w:lineRule="auto"/>
              <w:rPr>
                <w:rFonts w:asciiTheme="minorHAnsi" w:eastAsia="Calibri" w:hAnsiTheme="minorHAnsi" w:cs="Arial"/>
                <w:b/>
              </w:rPr>
            </w:pPr>
            <w:r w:rsidRPr="00D73E13">
              <w:rPr>
                <w:rFonts w:asciiTheme="minorHAnsi" w:eastAsia="Calibri" w:hAnsiTheme="minorHAnsi" w:cs="Arial"/>
              </w:rPr>
              <w:t>Could you publicly explain the rationale for providing the gift or hospitality? Will the event be conducted in a manner which upholds the reputation of the public sector? Have records in relation to the gift or hospitality been kept in accordance with reporting and</w:t>
            </w:r>
            <w:r w:rsidRPr="00D73E13">
              <w:rPr>
                <w:rFonts w:asciiTheme="minorHAnsi" w:eastAsia="Calibri" w:hAnsiTheme="minorHAnsi" w:cs="Arial"/>
                <w:b/>
              </w:rPr>
              <w:t xml:space="preserve"> </w:t>
            </w:r>
            <w:r w:rsidRPr="00D73E13">
              <w:rPr>
                <w:rFonts w:asciiTheme="minorHAnsi" w:eastAsia="Calibri" w:hAnsiTheme="minorHAnsi" w:cs="Arial"/>
              </w:rPr>
              <w:t>recording procedures?</w:t>
            </w:r>
          </w:p>
        </w:tc>
      </w:tr>
    </w:tbl>
    <w:p w14:paraId="63139D6C" w14:textId="0FC06B15" w:rsidR="00FA20B8" w:rsidRPr="00D732C3" w:rsidRDefault="00FA20B8" w:rsidP="00D732C3">
      <w:pPr>
        <w:pStyle w:val="Level1"/>
        <w:numPr>
          <w:ilvl w:val="0"/>
          <w:numId w:val="0"/>
        </w:numPr>
        <w:tabs>
          <w:tab w:val="left" w:leader="underscore" w:pos="6160"/>
        </w:tabs>
        <w:spacing w:before="120"/>
        <w:jc w:val="left"/>
        <w:rPr>
          <w:rFonts w:asciiTheme="minorHAnsi" w:hAnsiTheme="minorHAnsi" w:cstheme="minorHAnsi"/>
          <w:bCs/>
          <w:szCs w:val="22"/>
        </w:rPr>
      </w:pPr>
    </w:p>
    <w:p w14:paraId="477C17D5" w14:textId="77777777" w:rsidR="00FD6F6A" w:rsidRDefault="00FD6F6A">
      <w:pPr>
        <w:overflowPunct/>
        <w:autoSpaceDE/>
        <w:autoSpaceDN/>
        <w:adjustRightInd/>
        <w:textAlignment w:val="auto"/>
        <w:rPr>
          <w:rFonts w:asciiTheme="minorHAnsi" w:hAnsiTheme="minorHAnsi" w:cstheme="minorHAnsi"/>
          <w:b/>
          <w:bCs/>
          <w:kern w:val="32"/>
          <w:sz w:val="32"/>
          <w:szCs w:val="32"/>
        </w:rPr>
      </w:pPr>
      <w:r>
        <w:rPr>
          <w:rFonts w:asciiTheme="minorHAnsi" w:hAnsiTheme="minorHAnsi" w:cstheme="minorHAnsi"/>
        </w:rPr>
        <w:br w:type="page"/>
      </w:r>
    </w:p>
    <w:p w14:paraId="6CA46174" w14:textId="5F6F2F72" w:rsidR="00FC2CEC" w:rsidRPr="00E05F16" w:rsidRDefault="00FC2CEC" w:rsidP="00FA20B8">
      <w:pPr>
        <w:pStyle w:val="Heading1"/>
        <w:spacing w:before="120"/>
        <w:rPr>
          <w:rFonts w:asciiTheme="minorHAnsi" w:hAnsiTheme="minorHAnsi" w:cstheme="minorHAnsi"/>
        </w:rPr>
      </w:pPr>
      <w:r w:rsidRPr="00E05F16">
        <w:rPr>
          <w:rFonts w:asciiTheme="minorHAnsi" w:hAnsiTheme="minorHAnsi" w:cstheme="minorHAnsi"/>
        </w:rPr>
        <w:lastRenderedPageBreak/>
        <w:t>Contacts</w:t>
      </w:r>
    </w:p>
    <w:p w14:paraId="6CA46175" w14:textId="442C12E3" w:rsidR="00FC2CEC" w:rsidRPr="00B21930" w:rsidRDefault="001363FE" w:rsidP="00A37EAD">
      <w:pPr>
        <w:pStyle w:val="Level1"/>
        <w:numPr>
          <w:ilvl w:val="0"/>
          <w:numId w:val="2"/>
        </w:numPr>
        <w:tabs>
          <w:tab w:val="left" w:leader="underscore" w:pos="6160"/>
        </w:tabs>
        <w:spacing w:before="120"/>
        <w:jc w:val="left"/>
        <w:rPr>
          <w:rFonts w:asciiTheme="minorHAnsi" w:hAnsiTheme="minorHAnsi" w:cstheme="minorHAnsi"/>
          <w:bCs/>
          <w:szCs w:val="22"/>
        </w:rPr>
      </w:pPr>
      <w:r w:rsidRPr="00B21930">
        <w:rPr>
          <w:rFonts w:asciiTheme="minorHAnsi" w:hAnsiTheme="minorHAnsi" w:cstheme="minorHAnsi"/>
          <w:bCs/>
          <w:szCs w:val="22"/>
        </w:rPr>
        <w:t xml:space="preserve">Executive </w:t>
      </w:r>
      <w:r w:rsidR="00B21930" w:rsidRPr="00B21930">
        <w:rPr>
          <w:rFonts w:asciiTheme="minorHAnsi" w:hAnsiTheme="minorHAnsi" w:cstheme="minorHAnsi"/>
          <w:bCs/>
          <w:szCs w:val="22"/>
        </w:rPr>
        <w:t>Manager</w:t>
      </w:r>
      <w:r w:rsidRPr="00B21930">
        <w:rPr>
          <w:rFonts w:asciiTheme="minorHAnsi" w:hAnsiTheme="minorHAnsi" w:cstheme="minorHAnsi"/>
          <w:bCs/>
          <w:szCs w:val="22"/>
        </w:rPr>
        <w:t>, Corporate Services</w:t>
      </w:r>
    </w:p>
    <w:p w14:paraId="60E34253" w14:textId="67C0067B" w:rsidR="001363FE" w:rsidRPr="00B21930" w:rsidRDefault="0051593F" w:rsidP="00A37EAD">
      <w:pPr>
        <w:pStyle w:val="Level1"/>
        <w:numPr>
          <w:ilvl w:val="0"/>
          <w:numId w:val="2"/>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Executive Lead, People and Culture</w:t>
      </w:r>
    </w:p>
    <w:p w14:paraId="1C2B0535" w14:textId="77777777" w:rsidR="00DC3EEC" w:rsidRPr="00D732C3" w:rsidRDefault="00DC3EEC" w:rsidP="00D732C3">
      <w:pPr>
        <w:pStyle w:val="Level1"/>
        <w:numPr>
          <w:ilvl w:val="0"/>
          <w:numId w:val="0"/>
        </w:numPr>
        <w:tabs>
          <w:tab w:val="left" w:leader="underscore" w:pos="6160"/>
        </w:tabs>
        <w:spacing w:before="120"/>
        <w:jc w:val="left"/>
        <w:rPr>
          <w:rFonts w:asciiTheme="minorHAnsi" w:hAnsiTheme="minorHAnsi" w:cstheme="minorHAnsi"/>
          <w:bCs/>
          <w:szCs w:val="22"/>
        </w:rPr>
      </w:pPr>
    </w:p>
    <w:p w14:paraId="6CA46176" w14:textId="3A9FB68D" w:rsidR="00FC2CEC" w:rsidRPr="00E05F16" w:rsidRDefault="00FC2CEC" w:rsidP="00FA20B8">
      <w:pPr>
        <w:pStyle w:val="Heading1"/>
        <w:spacing w:before="120"/>
        <w:rPr>
          <w:rFonts w:asciiTheme="minorHAnsi" w:hAnsiTheme="minorHAnsi" w:cstheme="minorHAnsi"/>
        </w:rPr>
      </w:pPr>
      <w:r w:rsidRPr="00E05F16">
        <w:rPr>
          <w:rFonts w:asciiTheme="minorHAnsi" w:hAnsiTheme="minorHAnsi" w:cstheme="minorHAnsi"/>
        </w:rPr>
        <w:t>Related Documentation</w:t>
      </w:r>
    </w:p>
    <w:tbl>
      <w:tblPr>
        <w:tblStyle w:val="TableGrid"/>
        <w:tblW w:w="0" w:type="auto"/>
        <w:tblLook w:val="04A0" w:firstRow="1" w:lastRow="0" w:firstColumn="1" w:lastColumn="0" w:noHBand="0" w:noVBand="1"/>
      </w:tblPr>
      <w:tblGrid>
        <w:gridCol w:w="4530"/>
        <w:gridCol w:w="4531"/>
      </w:tblGrid>
      <w:tr w:rsidR="00C411C8" w14:paraId="63A87EAE" w14:textId="77777777" w:rsidTr="00C411C8">
        <w:tc>
          <w:tcPr>
            <w:tcW w:w="4530" w:type="dxa"/>
          </w:tcPr>
          <w:p w14:paraId="5BBB6C5C" w14:textId="1C99D24F" w:rsid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u w:val="single"/>
              </w:rPr>
            </w:pPr>
            <w:r w:rsidRPr="00C411C8">
              <w:rPr>
                <w:rFonts w:asciiTheme="minorHAnsi" w:hAnsiTheme="minorHAnsi" w:cstheme="minorHAnsi"/>
                <w:b/>
                <w:bCs/>
                <w:szCs w:val="22"/>
              </w:rPr>
              <w:t>Legislation</w:t>
            </w:r>
          </w:p>
        </w:tc>
        <w:tc>
          <w:tcPr>
            <w:tcW w:w="4531" w:type="dxa"/>
          </w:tcPr>
          <w:p w14:paraId="4038F1FE" w14:textId="0CE4EC6E" w:rsid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u w:val="single"/>
              </w:rPr>
            </w:pPr>
            <w:r w:rsidRPr="00C411C8">
              <w:rPr>
                <w:rFonts w:asciiTheme="minorHAnsi" w:hAnsiTheme="minorHAnsi" w:cstheme="minorHAnsi"/>
                <w:b/>
                <w:bCs/>
                <w:szCs w:val="22"/>
              </w:rPr>
              <w:t xml:space="preserve">VicHealth </w:t>
            </w:r>
            <w:r w:rsidR="00DC3EEC">
              <w:rPr>
                <w:rFonts w:asciiTheme="minorHAnsi" w:hAnsiTheme="minorHAnsi" w:cstheme="minorHAnsi"/>
                <w:b/>
                <w:bCs/>
                <w:szCs w:val="22"/>
              </w:rPr>
              <w:t>p</w:t>
            </w:r>
            <w:r w:rsidRPr="00C411C8">
              <w:rPr>
                <w:rFonts w:asciiTheme="minorHAnsi" w:hAnsiTheme="minorHAnsi" w:cstheme="minorHAnsi"/>
                <w:b/>
                <w:bCs/>
                <w:szCs w:val="22"/>
              </w:rPr>
              <w:t>olicies &amp; related documents</w:t>
            </w:r>
          </w:p>
        </w:tc>
      </w:tr>
      <w:tr w:rsidR="00C411C8" w14:paraId="3B88DBA6" w14:textId="77777777" w:rsidTr="00C411C8">
        <w:tc>
          <w:tcPr>
            <w:tcW w:w="4530" w:type="dxa"/>
          </w:tcPr>
          <w:p w14:paraId="5210B825" w14:textId="454EFD6B" w:rsidR="00C411C8" w:rsidRPr="00C411C8" w:rsidRDefault="00C411C8" w:rsidP="00D732C3">
            <w:pPr>
              <w:pStyle w:val="Level1"/>
              <w:numPr>
                <w:ilvl w:val="0"/>
                <w:numId w:val="0"/>
              </w:numPr>
              <w:tabs>
                <w:tab w:val="left" w:leader="underscore" w:pos="6160"/>
              </w:tabs>
              <w:spacing w:before="120"/>
              <w:jc w:val="left"/>
              <w:rPr>
                <w:rFonts w:asciiTheme="minorHAnsi" w:hAnsiTheme="minorHAnsi" w:cstheme="minorHAnsi"/>
                <w:bCs/>
                <w:szCs w:val="22"/>
              </w:rPr>
            </w:pPr>
            <w:r w:rsidRPr="00DC3EEC">
              <w:rPr>
                <w:rFonts w:asciiTheme="minorHAnsi" w:hAnsiTheme="minorHAnsi" w:cstheme="minorHAnsi"/>
                <w:bCs/>
                <w:i/>
                <w:szCs w:val="22"/>
              </w:rPr>
              <w:t>Public Administration Act</w:t>
            </w:r>
            <w:r w:rsidRPr="00B21930">
              <w:rPr>
                <w:rFonts w:asciiTheme="minorHAnsi" w:hAnsiTheme="minorHAnsi" w:cstheme="minorHAnsi"/>
                <w:bCs/>
                <w:szCs w:val="22"/>
              </w:rPr>
              <w:t xml:space="preserve"> 2004</w:t>
            </w:r>
          </w:p>
        </w:tc>
        <w:tc>
          <w:tcPr>
            <w:tcW w:w="4531" w:type="dxa"/>
          </w:tcPr>
          <w:p w14:paraId="66754299" w14:textId="0CE4AF14"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Attendance at Official Business Event</w:t>
            </w:r>
            <w:r w:rsidR="00D732C3">
              <w:rPr>
                <w:rFonts w:asciiTheme="minorHAnsi" w:hAnsiTheme="minorHAnsi" w:cstheme="minorHAnsi"/>
                <w:bCs/>
                <w:szCs w:val="22"/>
              </w:rPr>
              <w:t>s</w:t>
            </w:r>
            <w:r>
              <w:rPr>
                <w:rFonts w:asciiTheme="minorHAnsi" w:hAnsiTheme="minorHAnsi" w:cstheme="minorHAnsi"/>
                <w:bCs/>
                <w:szCs w:val="22"/>
              </w:rPr>
              <w:t xml:space="preserve"> Policy</w:t>
            </w:r>
          </w:p>
        </w:tc>
      </w:tr>
      <w:tr w:rsidR="00C411C8" w14:paraId="554F09AD" w14:textId="77777777" w:rsidTr="001E13FE">
        <w:trPr>
          <w:trHeight w:val="485"/>
        </w:trPr>
        <w:tc>
          <w:tcPr>
            <w:tcW w:w="4530" w:type="dxa"/>
          </w:tcPr>
          <w:p w14:paraId="0C5F30A5" w14:textId="025CDA53"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sidRPr="00DC3EEC">
              <w:rPr>
                <w:rFonts w:asciiTheme="minorHAnsi" w:hAnsiTheme="minorHAnsi" w:cstheme="minorHAnsi"/>
                <w:bCs/>
                <w:i/>
                <w:szCs w:val="22"/>
              </w:rPr>
              <w:t>Tobacco Act</w:t>
            </w:r>
            <w:r>
              <w:rPr>
                <w:rFonts w:asciiTheme="minorHAnsi" w:hAnsiTheme="minorHAnsi" w:cstheme="minorHAnsi"/>
                <w:bCs/>
                <w:szCs w:val="22"/>
              </w:rPr>
              <w:t xml:space="preserve"> 1987</w:t>
            </w:r>
          </w:p>
        </w:tc>
        <w:tc>
          <w:tcPr>
            <w:tcW w:w="4531" w:type="dxa"/>
          </w:tcPr>
          <w:p w14:paraId="3AD9EC67" w14:textId="3E582D73" w:rsidR="00C411C8" w:rsidRPr="00C411C8" w:rsidRDefault="00D732C3"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 xml:space="preserve">Attendance at Official Business Events &amp; </w:t>
            </w:r>
            <w:r w:rsidR="00C411C8" w:rsidRPr="00E305A9">
              <w:rPr>
                <w:rFonts w:asciiTheme="minorHAnsi" w:hAnsiTheme="minorHAnsi" w:cstheme="minorHAnsi"/>
                <w:bCs/>
                <w:szCs w:val="22"/>
              </w:rPr>
              <w:t xml:space="preserve">Gifts Benefits and Hospitality Guidelines </w:t>
            </w:r>
          </w:p>
        </w:tc>
      </w:tr>
      <w:tr w:rsidR="00C411C8" w14:paraId="6CD061DA" w14:textId="77777777" w:rsidTr="00C411C8">
        <w:tc>
          <w:tcPr>
            <w:tcW w:w="4530" w:type="dxa"/>
          </w:tcPr>
          <w:p w14:paraId="54331F04" w14:textId="3FE5DE5A"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 xml:space="preserve">Standing Directions under the </w:t>
            </w:r>
            <w:r w:rsidRPr="00D732C3">
              <w:rPr>
                <w:rFonts w:asciiTheme="minorHAnsi" w:hAnsiTheme="minorHAnsi" w:cstheme="minorHAnsi"/>
                <w:bCs/>
                <w:i/>
                <w:szCs w:val="22"/>
              </w:rPr>
              <w:t>Financial Management Act</w:t>
            </w:r>
            <w:r>
              <w:rPr>
                <w:rFonts w:asciiTheme="minorHAnsi" w:hAnsiTheme="minorHAnsi" w:cstheme="minorHAnsi"/>
                <w:bCs/>
                <w:szCs w:val="22"/>
              </w:rPr>
              <w:t xml:space="preserve"> (2016)</w:t>
            </w:r>
          </w:p>
        </w:tc>
        <w:tc>
          <w:tcPr>
            <w:tcW w:w="4531" w:type="dxa"/>
          </w:tcPr>
          <w:p w14:paraId="4839CF3E" w14:textId="3F305D92"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Managing</w:t>
            </w:r>
            <w:r w:rsidRPr="00B21930">
              <w:rPr>
                <w:rFonts w:asciiTheme="minorHAnsi" w:hAnsiTheme="minorHAnsi" w:cstheme="minorHAnsi"/>
                <w:bCs/>
                <w:szCs w:val="22"/>
              </w:rPr>
              <w:t xml:space="preserve"> Conflict of </w:t>
            </w:r>
            <w:r>
              <w:rPr>
                <w:rFonts w:asciiTheme="minorHAnsi" w:hAnsiTheme="minorHAnsi" w:cstheme="minorHAnsi"/>
                <w:bCs/>
                <w:szCs w:val="22"/>
              </w:rPr>
              <w:t>I</w:t>
            </w:r>
            <w:r w:rsidRPr="00B21930">
              <w:rPr>
                <w:rFonts w:asciiTheme="minorHAnsi" w:hAnsiTheme="minorHAnsi" w:cstheme="minorHAnsi"/>
                <w:bCs/>
                <w:szCs w:val="22"/>
              </w:rPr>
              <w:t xml:space="preserve">nterest </w:t>
            </w:r>
            <w:r w:rsidR="00DC3EEC">
              <w:rPr>
                <w:rFonts w:asciiTheme="minorHAnsi" w:hAnsiTheme="minorHAnsi" w:cstheme="minorHAnsi"/>
                <w:bCs/>
                <w:szCs w:val="22"/>
              </w:rPr>
              <w:t>P</w:t>
            </w:r>
            <w:r w:rsidRPr="00B21930">
              <w:rPr>
                <w:rFonts w:asciiTheme="minorHAnsi" w:hAnsiTheme="minorHAnsi" w:cstheme="minorHAnsi"/>
                <w:bCs/>
                <w:szCs w:val="22"/>
              </w:rPr>
              <w:t>olicy</w:t>
            </w:r>
          </w:p>
        </w:tc>
      </w:tr>
      <w:tr w:rsidR="00C411C8" w14:paraId="65E8348B" w14:textId="77777777" w:rsidTr="00C411C8">
        <w:tc>
          <w:tcPr>
            <w:tcW w:w="4530" w:type="dxa"/>
          </w:tcPr>
          <w:p w14:paraId="1146CA5B" w14:textId="3D828574" w:rsid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u w:val="single"/>
              </w:rPr>
            </w:pPr>
            <w:r w:rsidRPr="00C411C8">
              <w:rPr>
                <w:rFonts w:asciiTheme="minorHAnsi" w:hAnsiTheme="minorHAnsi" w:cstheme="minorHAnsi"/>
                <w:b/>
                <w:bCs/>
                <w:szCs w:val="22"/>
              </w:rPr>
              <w:t>Victorian Public Sector Commission</w:t>
            </w:r>
            <w:r w:rsidR="00E305A9">
              <w:rPr>
                <w:rFonts w:asciiTheme="minorHAnsi" w:hAnsiTheme="minorHAnsi" w:cstheme="minorHAnsi"/>
                <w:b/>
                <w:bCs/>
                <w:szCs w:val="22"/>
              </w:rPr>
              <w:t xml:space="preserve"> </w:t>
            </w:r>
            <w:r w:rsidR="00DC3EEC">
              <w:rPr>
                <w:rFonts w:asciiTheme="minorHAnsi" w:hAnsiTheme="minorHAnsi" w:cstheme="minorHAnsi"/>
                <w:b/>
                <w:bCs/>
                <w:szCs w:val="22"/>
              </w:rPr>
              <w:t>d</w:t>
            </w:r>
            <w:r w:rsidR="00E305A9">
              <w:rPr>
                <w:rFonts w:asciiTheme="minorHAnsi" w:hAnsiTheme="minorHAnsi" w:cstheme="minorHAnsi"/>
                <w:b/>
                <w:bCs/>
                <w:szCs w:val="22"/>
              </w:rPr>
              <w:t>ocuments</w:t>
            </w:r>
          </w:p>
        </w:tc>
        <w:tc>
          <w:tcPr>
            <w:tcW w:w="4531" w:type="dxa"/>
          </w:tcPr>
          <w:p w14:paraId="63CDB6BC" w14:textId="5087D569" w:rsidR="00C411C8" w:rsidRPr="00C411C8" w:rsidRDefault="00C411C8" w:rsidP="00C411C8">
            <w:pPr>
              <w:pStyle w:val="Level1"/>
              <w:numPr>
                <w:ilvl w:val="0"/>
                <w:numId w:val="0"/>
              </w:numPr>
              <w:tabs>
                <w:tab w:val="left" w:leader="underscore" w:pos="6160"/>
              </w:tabs>
              <w:spacing w:before="120"/>
              <w:ind w:left="720" w:hanging="720"/>
              <w:jc w:val="left"/>
              <w:rPr>
                <w:rFonts w:asciiTheme="minorHAnsi" w:hAnsiTheme="minorHAnsi" w:cstheme="minorHAnsi"/>
                <w:bCs/>
                <w:szCs w:val="22"/>
              </w:rPr>
            </w:pPr>
            <w:r>
              <w:rPr>
                <w:rFonts w:asciiTheme="minorHAnsi" w:hAnsiTheme="minorHAnsi" w:cstheme="minorHAnsi"/>
                <w:bCs/>
                <w:szCs w:val="22"/>
              </w:rPr>
              <w:t>Prevention and Management of Fraud Policy</w:t>
            </w:r>
          </w:p>
        </w:tc>
      </w:tr>
      <w:tr w:rsidR="00C411C8" w14:paraId="24225493" w14:textId="77777777" w:rsidTr="00C411C8">
        <w:tc>
          <w:tcPr>
            <w:tcW w:w="4530" w:type="dxa"/>
          </w:tcPr>
          <w:p w14:paraId="186DBE53" w14:textId="7DA189A7"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sidRPr="00B21930">
              <w:rPr>
                <w:rFonts w:asciiTheme="minorHAnsi" w:hAnsiTheme="minorHAnsi" w:cstheme="minorHAnsi"/>
                <w:bCs/>
                <w:szCs w:val="22"/>
              </w:rPr>
              <w:t>Code of conduct for Victorian public</w:t>
            </w:r>
            <w:r>
              <w:rPr>
                <w:rFonts w:asciiTheme="minorHAnsi" w:hAnsiTheme="minorHAnsi" w:cstheme="minorHAnsi"/>
                <w:bCs/>
                <w:szCs w:val="22"/>
              </w:rPr>
              <w:t>-</w:t>
            </w:r>
            <w:r w:rsidRPr="00B21930">
              <w:rPr>
                <w:rFonts w:asciiTheme="minorHAnsi" w:hAnsiTheme="minorHAnsi" w:cstheme="minorHAnsi"/>
                <w:bCs/>
                <w:szCs w:val="22"/>
              </w:rPr>
              <w:t>sector employees 2015</w:t>
            </w:r>
          </w:p>
        </w:tc>
        <w:tc>
          <w:tcPr>
            <w:tcW w:w="4531" w:type="dxa"/>
          </w:tcPr>
          <w:p w14:paraId="452B2B20" w14:textId="1DDB3589" w:rsidR="00C411C8" w:rsidRDefault="00C411C8" w:rsidP="00C411C8">
            <w:pPr>
              <w:pStyle w:val="Level1"/>
              <w:numPr>
                <w:ilvl w:val="0"/>
                <w:numId w:val="0"/>
              </w:numPr>
              <w:tabs>
                <w:tab w:val="left" w:leader="underscore" w:pos="6160"/>
              </w:tabs>
              <w:spacing w:before="120"/>
              <w:ind w:left="720" w:hanging="720"/>
              <w:jc w:val="left"/>
              <w:rPr>
                <w:rFonts w:asciiTheme="minorHAnsi" w:hAnsiTheme="minorHAnsi" w:cstheme="minorHAnsi"/>
                <w:bCs/>
                <w:szCs w:val="22"/>
              </w:rPr>
            </w:pPr>
            <w:r>
              <w:rPr>
                <w:rFonts w:asciiTheme="minorHAnsi" w:hAnsiTheme="minorHAnsi" w:cstheme="minorHAnsi"/>
                <w:bCs/>
                <w:szCs w:val="22"/>
              </w:rPr>
              <w:t>Protected Disclosures Policy</w:t>
            </w:r>
          </w:p>
        </w:tc>
      </w:tr>
      <w:tr w:rsidR="00C411C8" w14:paraId="6016EC55" w14:textId="77777777" w:rsidTr="00C411C8">
        <w:tc>
          <w:tcPr>
            <w:tcW w:w="4530" w:type="dxa"/>
          </w:tcPr>
          <w:p w14:paraId="2C06A3B1" w14:textId="392AD769"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sidRPr="00B21930">
              <w:rPr>
                <w:rFonts w:asciiTheme="minorHAnsi" w:hAnsiTheme="minorHAnsi" w:cstheme="minorHAnsi"/>
                <w:bCs/>
                <w:szCs w:val="22"/>
              </w:rPr>
              <w:t>Code of conduct for Directors of Victorian public entities 2016</w:t>
            </w:r>
          </w:p>
        </w:tc>
        <w:tc>
          <w:tcPr>
            <w:tcW w:w="4531" w:type="dxa"/>
          </w:tcPr>
          <w:p w14:paraId="15C27533" w14:textId="628DF698" w:rsid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Drug and Alcohol Policy</w:t>
            </w:r>
          </w:p>
        </w:tc>
      </w:tr>
      <w:tr w:rsidR="00C411C8" w14:paraId="1A6DF4D3" w14:textId="77777777" w:rsidTr="00C411C8">
        <w:tc>
          <w:tcPr>
            <w:tcW w:w="4530" w:type="dxa"/>
          </w:tcPr>
          <w:p w14:paraId="18138FA7" w14:textId="534694B2" w:rsidR="00C411C8" w:rsidRP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Gifts, Benefits and H</w:t>
            </w:r>
            <w:r w:rsidRPr="00B21930">
              <w:rPr>
                <w:rFonts w:asciiTheme="minorHAnsi" w:hAnsiTheme="minorHAnsi" w:cstheme="minorHAnsi"/>
                <w:bCs/>
                <w:szCs w:val="22"/>
              </w:rPr>
              <w:t xml:space="preserve">ospitality </w:t>
            </w:r>
            <w:r>
              <w:rPr>
                <w:rFonts w:asciiTheme="minorHAnsi" w:hAnsiTheme="minorHAnsi" w:cstheme="minorHAnsi"/>
                <w:bCs/>
                <w:szCs w:val="22"/>
              </w:rPr>
              <w:t>F</w:t>
            </w:r>
            <w:r w:rsidRPr="00B21930">
              <w:rPr>
                <w:rFonts w:asciiTheme="minorHAnsi" w:hAnsiTheme="minorHAnsi" w:cstheme="minorHAnsi"/>
                <w:bCs/>
                <w:szCs w:val="22"/>
              </w:rPr>
              <w:t>ramework</w:t>
            </w:r>
            <w:r>
              <w:rPr>
                <w:rFonts w:asciiTheme="minorHAnsi" w:hAnsiTheme="minorHAnsi" w:cstheme="minorHAnsi"/>
                <w:bCs/>
                <w:szCs w:val="22"/>
              </w:rPr>
              <w:t xml:space="preserve"> and related documents (</w:t>
            </w:r>
            <w:r w:rsidR="00DC3EEC">
              <w:rPr>
                <w:rFonts w:asciiTheme="minorHAnsi" w:hAnsiTheme="minorHAnsi" w:cstheme="minorHAnsi"/>
                <w:bCs/>
                <w:szCs w:val="22"/>
              </w:rPr>
              <w:t>July 2018</w:t>
            </w:r>
            <w:r>
              <w:rPr>
                <w:rFonts w:asciiTheme="minorHAnsi" w:hAnsiTheme="minorHAnsi" w:cstheme="minorHAnsi"/>
                <w:bCs/>
                <w:szCs w:val="22"/>
              </w:rPr>
              <w:t>)</w:t>
            </w:r>
            <w:r w:rsidRPr="00B21930">
              <w:rPr>
                <w:rFonts w:asciiTheme="minorHAnsi" w:hAnsiTheme="minorHAnsi" w:cstheme="minorHAnsi"/>
                <w:bCs/>
                <w:szCs w:val="22"/>
              </w:rPr>
              <w:t>.</w:t>
            </w:r>
          </w:p>
        </w:tc>
        <w:tc>
          <w:tcPr>
            <w:tcW w:w="4531" w:type="dxa"/>
          </w:tcPr>
          <w:p w14:paraId="417AADE5" w14:textId="1DB1D500" w:rsidR="00C411C8" w:rsidRDefault="00C411C8" w:rsidP="00C411C8">
            <w:pPr>
              <w:pStyle w:val="Level1"/>
              <w:numPr>
                <w:ilvl w:val="0"/>
                <w:numId w:val="0"/>
              </w:numPr>
              <w:tabs>
                <w:tab w:val="left" w:leader="underscore" w:pos="6160"/>
              </w:tabs>
              <w:spacing w:before="120"/>
              <w:jc w:val="left"/>
              <w:rPr>
                <w:rFonts w:asciiTheme="minorHAnsi" w:hAnsiTheme="minorHAnsi" w:cstheme="minorHAnsi"/>
                <w:bCs/>
                <w:szCs w:val="22"/>
              </w:rPr>
            </w:pPr>
            <w:r>
              <w:rPr>
                <w:rFonts w:asciiTheme="minorHAnsi" w:hAnsiTheme="minorHAnsi" w:cstheme="minorHAnsi"/>
                <w:bCs/>
                <w:szCs w:val="22"/>
              </w:rPr>
              <w:t>Employee Culture Charter</w:t>
            </w:r>
          </w:p>
        </w:tc>
      </w:tr>
    </w:tbl>
    <w:p w14:paraId="0A1F8A9B" w14:textId="77777777" w:rsidR="00C411C8" w:rsidRDefault="00C411C8" w:rsidP="00FA20B8">
      <w:pPr>
        <w:pStyle w:val="Level1"/>
        <w:numPr>
          <w:ilvl w:val="0"/>
          <w:numId w:val="0"/>
        </w:numPr>
        <w:tabs>
          <w:tab w:val="left" w:leader="underscore" w:pos="6160"/>
        </w:tabs>
        <w:spacing w:before="120"/>
        <w:jc w:val="left"/>
        <w:rPr>
          <w:rFonts w:asciiTheme="minorHAnsi" w:hAnsiTheme="minorHAnsi" w:cstheme="minorHAnsi"/>
          <w:bCs/>
          <w:szCs w:val="22"/>
          <w:u w:val="single"/>
        </w:rPr>
      </w:pPr>
    </w:p>
    <w:p w14:paraId="6CA46178" w14:textId="77777777" w:rsidR="009A5211" w:rsidRPr="001E13FE" w:rsidRDefault="009A5211" w:rsidP="009A5211">
      <w:pPr>
        <w:pStyle w:val="Heading1"/>
        <w:rPr>
          <w:rFonts w:asciiTheme="minorHAnsi" w:hAnsiTheme="minorHAnsi" w:cstheme="minorHAnsi"/>
          <w:color w:val="7F7F7F" w:themeColor="text1" w:themeTint="80"/>
          <w:sz w:val="16"/>
          <w:szCs w:val="16"/>
        </w:rPr>
      </w:pPr>
      <w:r w:rsidRPr="001E13FE">
        <w:rPr>
          <w:rFonts w:asciiTheme="minorHAnsi" w:hAnsiTheme="minorHAnsi" w:cstheme="minorHAnsi"/>
          <w:color w:val="7F7F7F" w:themeColor="text1" w:themeTint="80"/>
          <w:sz w:val="16"/>
          <w:szCs w:val="16"/>
        </w:rPr>
        <w:t>Document Management</w:t>
      </w:r>
    </w:p>
    <w:tbl>
      <w:tblPr>
        <w:tblW w:w="964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2448"/>
        <w:gridCol w:w="7200"/>
      </w:tblGrid>
      <w:tr w:rsidR="009A5211" w:rsidRPr="001E13FE" w14:paraId="6CA4617B" w14:textId="77777777" w:rsidTr="00445982">
        <w:tc>
          <w:tcPr>
            <w:tcW w:w="2448" w:type="dxa"/>
          </w:tcPr>
          <w:p w14:paraId="6CA46179"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Policy Number</w:t>
            </w:r>
          </w:p>
        </w:tc>
        <w:tc>
          <w:tcPr>
            <w:tcW w:w="7200" w:type="dxa"/>
          </w:tcPr>
          <w:p w14:paraId="6CA4617A" w14:textId="160B679D" w:rsidR="009A5211" w:rsidRPr="001E13FE" w:rsidRDefault="00B005E8"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PO-CS-5118</w:t>
            </w:r>
          </w:p>
        </w:tc>
      </w:tr>
      <w:tr w:rsidR="009A5211" w:rsidRPr="001E13FE" w14:paraId="6CA4617E" w14:textId="77777777" w:rsidTr="00445982">
        <w:tc>
          <w:tcPr>
            <w:tcW w:w="2448" w:type="dxa"/>
          </w:tcPr>
          <w:p w14:paraId="6CA4617C"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Policy Name</w:t>
            </w:r>
          </w:p>
        </w:tc>
        <w:tc>
          <w:tcPr>
            <w:tcW w:w="7200" w:type="dxa"/>
          </w:tcPr>
          <w:p w14:paraId="6CA4617D" w14:textId="5D2F23FF" w:rsidR="009A5211" w:rsidRPr="001E13FE" w:rsidRDefault="00D5796D" w:rsidP="00445982">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Gifts, Benefits and Hospitality Policy</w:t>
            </w:r>
          </w:p>
        </w:tc>
      </w:tr>
      <w:tr w:rsidR="009A5211" w:rsidRPr="001E13FE" w14:paraId="6CA46181" w14:textId="77777777" w:rsidTr="00445982">
        <w:tc>
          <w:tcPr>
            <w:tcW w:w="2448" w:type="dxa"/>
          </w:tcPr>
          <w:p w14:paraId="6CA4617F"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Location</w:t>
            </w:r>
          </w:p>
        </w:tc>
        <w:tc>
          <w:tcPr>
            <w:tcW w:w="7200" w:type="dxa"/>
          </w:tcPr>
          <w:p w14:paraId="6CA46180" w14:textId="5E98E125" w:rsidR="009A5211" w:rsidRPr="001E13FE" w:rsidRDefault="00FD6F6A"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Resources/Policies</w:t>
            </w:r>
          </w:p>
        </w:tc>
      </w:tr>
      <w:tr w:rsidR="009A5211" w:rsidRPr="001E13FE" w14:paraId="6CA46184" w14:textId="77777777" w:rsidTr="00445982">
        <w:tc>
          <w:tcPr>
            <w:tcW w:w="2448" w:type="dxa"/>
          </w:tcPr>
          <w:p w14:paraId="6CA46182"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Date for Review</w:t>
            </w:r>
          </w:p>
        </w:tc>
        <w:tc>
          <w:tcPr>
            <w:tcW w:w="7200" w:type="dxa"/>
          </w:tcPr>
          <w:p w14:paraId="6CA46183" w14:textId="52B9324D" w:rsidR="009A5211" w:rsidRPr="001E13FE" w:rsidRDefault="00C81330" w:rsidP="009F206E">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January</w:t>
            </w:r>
            <w:r w:rsidRPr="00F63FC6">
              <w:rPr>
                <w:rFonts w:asciiTheme="minorHAnsi" w:hAnsiTheme="minorHAnsi" w:cstheme="minorHAnsi"/>
                <w:color w:val="7F7F7F" w:themeColor="text1" w:themeTint="80"/>
                <w:sz w:val="16"/>
                <w:szCs w:val="16"/>
                <w:lang w:val="en-AU"/>
              </w:rPr>
              <w:t xml:space="preserve"> </w:t>
            </w:r>
            <w:r w:rsidR="00E92C5E" w:rsidRPr="00F63FC6">
              <w:rPr>
                <w:rFonts w:asciiTheme="minorHAnsi" w:hAnsiTheme="minorHAnsi" w:cstheme="minorHAnsi"/>
                <w:color w:val="7F7F7F" w:themeColor="text1" w:themeTint="80"/>
                <w:sz w:val="16"/>
                <w:szCs w:val="16"/>
                <w:lang w:val="en-AU"/>
              </w:rPr>
              <w:t>20</w:t>
            </w:r>
            <w:r w:rsidR="009B695B">
              <w:rPr>
                <w:rFonts w:asciiTheme="minorHAnsi" w:hAnsiTheme="minorHAnsi" w:cstheme="minorHAnsi"/>
                <w:color w:val="7F7F7F" w:themeColor="text1" w:themeTint="80"/>
                <w:sz w:val="16"/>
                <w:szCs w:val="16"/>
                <w:lang w:val="en-AU"/>
              </w:rPr>
              <w:t>2</w:t>
            </w:r>
            <w:r>
              <w:rPr>
                <w:rFonts w:asciiTheme="minorHAnsi" w:hAnsiTheme="minorHAnsi" w:cstheme="minorHAnsi"/>
                <w:color w:val="7F7F7F" w:themeColor="text1" w:themeTint="80"/>
                <w:sz w:val="16"/>
                <w:szCs w:val="16"/>
                <w:lang w:val="en-AU"/>
              </w:rPr>
              <w:t>3</w:t>
            </w:r>
          </w:p>
        </w:tc>
      </w:tr>
    </w:tbl>
    <w:p w14:paraId="6CA46185" w14:textId="77777777" w:rsidR="009A5211" w:rsidRPr="001E13FE" w:rsidRDefault="009A5211" w:rsidP="009A5211">
      <w:pPr>
        <w:pStyle w:val="Heading1"/>
        <w:jc w:val="both"/>
        <w:rPr>
          <w:rFonts w:asciiTheme="minorHAnsi" w:hAnsiTheme="minorHAnsi" w:cstheme="minorHAnsi"/>
          <w:color w:val="7F7F7F" w:themeColor="text1" w:themeTint="80"/>
          <w:sz w:val="16"/>
          <w:szCs w:val="16"/>
        </w:rPr>
      </w:pPr>
      <w:bookmarkStart w:id="0" w:name="_Toc101176725"/>
      <w:bookmarkStart w:id="1" w:name="_Toc189480742"/>
      <w:r w:rsidRPr="001E13FE">
        <w:rPr>
          <w:rFonts w:asciiTheme="minorHAnsi" w:hAnsiTheme="minorHAnsi" w:cstheme="minorHAnsi"/>
          <w:color w:val="7F7F7F" w:themeColor="text1" w:themeTint="80"/>
          <w:sz w:val="16"/>
          <w:szCs w:val="16"/>
        </w:rPr>
        <w:t>Document History</w:t>
      </w:r>
      <w:bookmarkEnd w:id="0"/>
      <w:bookmarkEnd w:id="1"/>
    </w:p>
    <w:tbl>
      <w:tblPr>
        <w:tblW w:w="964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1548"/>
        <w:gridCol w:w="1260"/>
        <w:gridCol w:w="4860"/>
        <w:gridCol w:w="1980"/>
      </w:tblGrid>
      <w:tr w:rsidR="009A5211" w:rsidRPr="001E13FE" w14:paraId="6CA4618A" w14:textId="77777777" w:rsidTr="009A5211">
        <w:tc>
          <w:tcPr>
            <w:tcW w:w="1548" w:type="dxa"/>
            <w:shd w:val="clear" w:color="auto" w:fill="auto"/>
          </w:tcPr>
          <w:p w14:paraId="6CA46186"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Issue date</w:t>
            </w:r>
          </w:p>
        </w:tc>
        <w:tc>
          <w:tcPr>
            <w:tcW w:w="1260" w:type="dxa"/>
            <w:shd w:val="clear" w:color="auto" w:fill="auto"/>
          </w:tcPr>
          <w:p w14:paraId="6CA46187" w14:textId="77777777" w:rsidR="009A5211" w:rsidRPr="001E13FE" w:rsidRDefault="009A5211" w:rsidP="00445982">
            <w:pPr>
              <w:pStyle w:val="DefaultText"/>
              <w:jc w:val="center"/>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Version</w:t>
            </w:r>
          </w:p>
        </w:tc>
        <w:tc>
          <w:tcPr>
            <w:tcW w:w="4860" w:type="dxa"/>
            <w:shd w:val="clear" w:color="auto" w:fill="auto"/>
          </w:tcPr>
          <w:p w14:paraId="6CA46188"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Details of changes</w:t>
            </w:r>
          </w:p>
        </w:tc>
        <w:tc>
          <w:tcPr>
            <w:tcW w:w="1980" w:type="dxa"/>
            <w:shd w:val="clear" w:color="auto" w:fill="auto"/>
          </w:tcPr>
          <w:p w14:paraId="6CA46189" w14:textId="77777777" w:rsidR="009A5211" w:rsidRPr="001E13FE" w:rsidRDefault="009A5211" w:rsidP="00445982">
            <w:pPr>
              <w:pStyle w:val="DefaultText"/>
              <w:rPr>
                <w:rFonts w:asciiTheme="minorHAnsi" w:hAnsiTheme="minorHAnsi" w:cstheme="minorHAnsi"/>
                <w:b/>
                <w:color w:val="7F7F7F" w:themeColor="text1" w:themeTint="80"/>
                <w:sz w:val="16"/>
                <w:szCs w:val="16"/>
                <w:lang w:val="en-AU"/>
              </w:rPr>
            </w:pPr>
            <w:r w:rsidRPr="001E13FE">
              <w:rPr>
                <w:rFonts w:asciiTheme="minorHAnsi" w:hAnsiTheme="minorHAnsi" w:cstheme="minorHAnsi"/>
                <w:b/>
                <w:color w:val="7F7F7F" w:themeColor="text1" w:themeTint="80"/>
                <w:sz w:val="16"/>
                <w:szCs w:val="16"/>
                <w:lang w:val="en-AU"/>
              </w:rPr>
              <w:t>Author</w:t>
            </w:r>
          </w:p>
        </w:tc>
      </w:tr>
      <w:tr w:rsidR="009A5211" w:rsidRPr="001E13FE" w14:paraId="6CA4618F" w14:textId="77777777" w:rsidTr="009A5211">
        <w:tc>
          <w:tcPr>
            <w:tcW w:w="1548" w:type="dxa"/>
          </w:tcPr>
          <w:p w14:paraId="6CA4618B" w14:textId="60408880" w:rsidR="009A5211" w:rsidRPr="001E13FE" w:rsidRDefault="00D5796D" w:rsidP="00445982">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Jan 2017</w:t>
            </w:r>
          </w:p>
        </w:tc>
        <w:tc>
          <w:tcPr>
            <w:tcW w:w="1260" w:type="dxa"/>
          </w:tcPr>
          <w:p w14:paraId="6CA4618C" w14:textId="7E4732E6" w:rsidR="009A5211" w:rsidRPr="001E13FE" w:rsidRDefault="00D5796D" w:rsidP="0078724E">
            <w:pPr>
              <w:pStyle w:val="DefaultText"/>
              <w:jc w:val="center"/>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3.5</w:t>
            </w:r>
            <w:r w:rsidR="009F206E" w:rsidRPr="001E13FE">
              <w:rPr>
                <w:rFonts w:asciiTheme="minorHAnsi" w:hAnsiTheme="minorHAnsi" w:cstheme="minorHAnsi"/>
                <w:color w:val="7F7F7F" w:themeColor="text1" w:themeTint="80"/>
                <w:sz w:val="16"/>
                <w:szCs w:val="16"/>
                <w:lang w:val="en-AU"/>
              </w:rPr>
              <w:t xml:space="preserve"> </w:t>
            </w:r>
            <w:r w:rsidR="0078724E" w:rsidRPr="001E13FE">
              <w:rPr>
                <w:rFonts w:asciiTheme="minorHAnsi" w:hAnsiTheme="minorHAnsi" w:cstheme="minorHAnsi"/>
                <w:color w:val="7F7F7F" w:themeColor="text1" w:themeTint="80"/>
                <w:sz w:val="16"/>
                <w:szCs w:val="16"/>
                <w:lang w:val="en-AU"/>
              </w:rPr>
              <w:t>-3.8</w:t>
            </w:r>
          </w:p>
        </w:tc>
        <w:tc>
          <w:tcPr>
            <w:tcW w:w="4860" w:type="dxa"/>
          </w:tcPr>
          <w:p w14:paraId="6CA4618D" w14:textId="03EBED24" w:rsidR="009A5211" w:rsidRPr="001E13FE" w:rsidRDefault="00D5796D" w:rsidP="00090E01">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 xml:space="preserve">Update of policy to reflect </w:t>
            </w:r>
            <w:r w:rsidR="00090E01" w:rsidRPr="001E13FE">
              <w:rPr>
                <w:rFonts w:asciiTheme="minorHAnsi" w:hAnsiTheme="minorHAnsi" w:cstheme="minorHAnsi"/>
                <w:color w:val="7F7F7F" w:themeColor="text1" w:themeTint="80"/>
                <w:sz w:val="16"/>
                <w:szCs w:val="16"/>
                <w:lang w:val="en-AU"/>
              </w:rPr>
              <w:t>VPSC</w:t>
            </w:r>
            <w:r w:rsidRPr="001E13FE">
              <w:rPr>
                <w:rFonts w:asciiTheme="minorHAnsi" w:hAnsiTheme="minorHAnsi" w:cstheme="minorHAnsi"/>
                <w:color w:val="7F7F7F" w:themeColor="text1" w:themeTint="80"/>
                <w:sz w:val="16"/>
                <w:szCs w:val="16"/>
                <w:lang w:val="en-AU"/>
              </w:rPr>
              <w:t xml:space="preserve"> Commissioner updated Gifts, Benefits and Hospitality Framework</w:t>
            </w:r>
          </w:p>
        </w:tc>
        <w:tc>
          <w:tcPr>
            <w:tcW w:w="1980" w:type="dxa"/>
          </w:tcPr>
          <w:p w14:paraId="6CA4618E" w14:textId="529B7FDA" w:rsidR="009A5211" w:rsidRPr="001E13FE" w:rsidRDefault="00090E01" w:rsidP="00445982">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Deloitte</w:t>
            </w:r>
            <w:r w:rsidR="00D5796D" w:rsidRPr="001E13FE">
              <w:rPr>
                <w:rFonts w:asciiTheme="minorHAnsi" w:hAnsiTheme="minorHAnsi" w:cstheme="minorHAnsi"/>
                <w:color w:val="7F7F7F" w:themeColor="text1" w:themeTint="80"/>
                <w:sz w:val="16"/>
                <w:szCs w:val="16"/>
                <w:lang w:val="en-AU"/>
              </w:rPr>
              <w:t xml:space="preserve"> &amp; D Mitchell</w:t>
            </w:r>
          </w:p>
        </w:tc>
      </w:tr>
      <w:tr w:rsidR="00FA20B8" w:rsidRPr="001E13FE" w14:paraId="03AA8DA4" w14:textId="77777777" w:rsidTr="009A5211">
        <w:tc>
          <w:tcPr>
            <w:tcW w:w="1548" w:type="dxa"/>
          </w:tcPr>
          <w:p w14:paraId="58CBD2F9" w14:textId="0FFECAF0" w:rsidR="00FA20B8" w:rsidRPr="001E13FE" w:rsidRDefault="00FA20B8" w:rsidP="00445982">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February 2017</w:t>
            </w:r>
          </w:p>
        </w:tc>
        <w:tc>
          <w:tcPr>
            <w:tcW w:w="1260" w:type="dxa"/>
          </w:tcPr>
          <w:p w14:paraId="1E697306" w14:textId="3CBC003A" w:rsidR="00FA20B8" w:rsidRPr="001E13FE" w:rsidRDefault="00FA20B8" w:rsidP="00445982">
            <w:pPr>
              <w:pStyle w:val="DefaultText"/>
              <w:jc w:val="center"/>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4.0</w:t>
            </w:r>
          </w:p>
        </w:tc>
        <w:tc>
          <w:tcPr>
            <w:tcW w:w="4860" w:type="dxa"/>
          </w:tcPr>
          <w:p w14:paraId="4E6E7B7B" w14:textId="13617CE7" w:rsidR="00FA20B8" w:rsidRPr="001E13FE" w:rsidRDefault="00FA20B8" w:rsidP="00090E01">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Approved by the Finance, Audit and Risk Committee and presented to the Board.</w:t>
            </w:r>
          </w:p>
        </w:tc>
        <w:tc>
          <w:tcPr>
            <w:tcW w:w="1980" w:type="dxa"/>
          </w:tcPr>
          <w:p w14:paraId="7F83F067" w14:textId="1E015681" w:rsidR="00FA20B8" w:rsidRPr="001E13FE" w:rsidRDefault="00FA20B8" w:rsidP="00445982">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D Mitchell</w:t>
            </w:r>
          </w:p>
        </w:tc>
      </w:tr>
      <w:tr w:rsidR="00037485" w:rsidRPr="001E13FE" w14:paraId="4D20DD5E" w14:textId="77777777" w:rsidTr="009A5211">
        <w:tc>
          <w:tcPr>
            <w:tcW w:w="1548" w:type="dxa"/>
          </w:tcPr>
          <w:p w14:paraId="6E73193C" w14:textId="4EA6C5FD" w:rsidR="00037485" w:rsidRPr="001E13FE" w:rsidRDefault="00E92C5E" w:rsidP="00445982">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July 2018</w:t>
            </w:r>
            <w:r w:rsidR="001E13FE" w:rsidRPr="001E13FE">
              <w:rPr>
                <w:rFonts w:asciiTheme="minorHAnsi" w:hAnsiTheme="minorHAnsi" w:cstheme="minorHAnsi"/>
                <w:color w:val="7F7F7F" w:themeColor="text1" w:themeTint="80"/>
                <w:sz w:val="16"/>
                <w:szCs w:val="16"/>
                <w:lang w:val="en-AU"/>
              </w:rPr>
              <w:t xml:space="preserve"> &amp; Aug 18</w:t>
            </w:r>
          </w:p>
        </w:tc>
        <w:tc>
          <w:tcPr>
            <w:tcW w:w="1260" w:type="dxa"/>
          </w:tcPr>
          <w:p w14:paraId="509C12A0" w14:textId="55A068BE" w:rsidR="00037485" w:rsidRPr="001E13FE" w:rsidRDefault="00E92C5E" w:rsidP="00445982">
            <w:pPr>
              <w:pStyle w:val="DefaultText"/>
              <w:jc w:val="center"/>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4.1</w:t>
            </w:r>
            <w:r w:rsidR="001E13FE" w:rsidRPr="001E13FE">
              <w:rPr>
                <w:rFonts w:asciiTheme="minorHAnsi" w:hAnsiTheme="minorHAnsi" w:cstheme="minorHAnsi"/>
                <w:color w:val="7F7F7F" w:themeColor="text1" w:themeTint="80"/>
                <w:sz w:val="16"/>
                <w:szCs w:val="16"/>
                <w:lang w:val="en-AU"/>
              </w:rPr>
              <w:t xml:space="preserve"> &amp; 4.2</w:t>
            </w:r>
          </w:p>
        </w:tc>
        <w:tc>
          <w:tcPr>
            <w:tcW w:w="4860" w:type="dxa"/>
          </w:tcPr>
          <w:p w14:paraId="0E835979" w14:textId="0FF11201" w:rsidR="00037485" w:rsidRPr="001E13FE" w:rsidRDefault="00E92C5E" w:rsidP="00090E01">
            <w:pPr>
              <w:pStyle w:val="DefaultText"/>
              <w:rPr>
                <w:rFonts w:asciiTheme="minorHAnsi" w:hAnsiTheme="minorHAnsi" w:cstheme="minorHAnsi"/>
                <w:color w:val="7F7F7F" w:themeColor="text1" w:themeTint="80"/>
                <w:sz w:val="16"/>
                <w:szCs w:val="16"/>
                <w:lang w:val="en-AU"/>
              </w:rPr>
            </w:pPr>
            <w:r w:rsidRPr="001E13FE">
              <w:rPr>
                <w:rFonts w:asciiTheme="minorHAnsi" w:hAnsiTheme="minorHAnsi" w:cstheme="minorHAnsi"/>
                <w:color w:val="7F7F7F" w:themeColor="text1" w:themeTint="80"/>
                <w:sz w:val="16"/>
                <w:szCs w:val="16"/>
                <w:lang w:val="en-AU"/>
              </w:rPr>
              <w:t>Amendments to reflect changes (July 2018) to VPSC Gift, Benefits and Hospitality Framework and development of VicHealth Attendance Official Business Event Policy</w:t>
            </w:r>
            <w:r w:rsidR="001E13FE" w:rsidRPr="001E13FE">
              <w:rPr>
                <w:rFonts w:asciiTheme="minorHAnsi" w:hAnsiTheme="minorHAnsi" w:cstheme="minorHAnsi"/>
                <w:color w:val="7F7F7F" w:themeColor="text1" w:themeTint="80"/>
                <w:sz w:val="16"/>
                <w:szCs w:val="16"/>
                <w:lang w:val="en-AU"/>
              </w:rPr>
              <w:t xml:space="preserve">. Review by FAR </w:t>
            </w:r>
            <w:r w:rsidR="001E13FE" w:rsidRPr="00F63FC6">
              <w:rPr>
                <w:rFonts w:asciiTheme="minorHAnsi" w:hAnsiTheme="minorHAnsi" w:cstheme="minorHAnsi"/>
                <w:color w:val="7F7F7F" w:themeColor="text1" w:themeTint="80"/>
                <w:sz w:val="16"/>
                <w:szCs w:val="16"/>
                <w:lang w:val="en-AU"/>
              </w:rPr>
              <w:t>Committee</w:t>
            </w:r>
            <w:r w:rsidR="006F2C5F" w:rsidRPr="00F63FC6">
              <w:rPr>
                <w:rFonts w:asciiTheme="minorHAnsi" w:hAnsiTheme="minorHAnsi" w:cstheme="minorHAnsi"/>
                <w:color w:val="7F7F7F" w:themeColor="text1" w:themeTint="80"/>
                <w:sz w:val="16"/>
                <w:szCs w:val="16"/>
                <w:lang w:val="en-AU"/>
              </w:rPr>
              <w:t>. Policy approved at the August Board meeting.</w:t>
            </w:r>
          </w:p>
        </w:tc>
        <w:tc>
          <w:tcPr>
            <w:tcW w:w="1980" w:type="dxa"/>
          </w:tcPr>
          <w:p w14:paraId="600C2629" w14:textId="31F1FABA" w:rsidR="00037485" w:rsidRPr="001E13FE" w:rsidRDefault="001E13FE"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D Mitchell</w:t>
            </w:r>
          </w:p>
        </w:tc>
      </w:tr>
      <w:tr w:rsidR="00F74256" w:rsidRPr="001E13FE" w14:paraId="14C8F20F" w14:textId="77777777" w:rsidTr="009A5211">
        <w:tc>
          <w:tcPr>
            <w:tcW w:w="1548" w:type="dxa"/>
          </w:tcPr>
          <w:p w14:paraId="052C49AE" w14:textId="041C8BE4" w:rsidR="00F74256" w:rsidRPr="001E13FE" w:rsidRDefault="00F74256"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August 2019</w:t>
            </w:r>
          </w:p>
        </w:tc>
        <w:tc>
          <w:tcPr>
            <w:tcW w:w="1260" w:type="dxa"/>
          </w:tcPr>
          <w:p w14:paraId="0F134A31" w14:textId="40D35F33" w:rsidR="00F74256" w:rsidRPr="001E13FE" w:rsidRDefault="00F74256" w:rsidP="00445982">
            <w:pPr>
              <w:pStyle w:val="DefaultText"/>
              <w:jc w:val="center"/>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5.0</w:t>
            </w:r>
          </w:p>
        </w:tc>
        <w:tc>
          <w:tcPr>
            <w:tcW w:w="4860" w:type="dxa"/>
          </w:tcPr>
          <w:p w14:paraId="7211F331" w14:textId="77DCCDF2" w:rsidR="00F74256" w:rsidRPr="001E13FE" w:rsidRDefault="00F74256" w:rsidP="00090E01">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Approved by the Finance, Audit and Risk Committee and presented to the Board</w:t>
            </w:r>
          </w:p>
        </w:tc>
        <w:tc>
          <w:tcPr>
            <w:tcW w:w="1980" w:type="dxa"/>
          </w:tcPr>
          <w:p w14:paraId="35ABA440" w14:textId="28336967" w:rsidR="00F74256" w:rsidRDefault="00F74256"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P Crapper</w:t>
            </w:r>
          </w:p>
        </w:tc>
      </w:tr>
      <w:tr w:rsidR="00623A32" w:rsidRPr="001E13FE" w14:paraId="689EED56" w14:textId="77777777" w:rsidTr="009A5211">
        <w:tc>
          <w:tcPr>
            <w:tcW w:w="1548" w:type="dxa"/>
          </w:tcPr>
          <w:p w14:paraId="74D0F0D6" w14:textId="3C74AD5E" w:rsidR="00623A32" w:rsidRDefault="00623A32"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August 2020</w:t>
            </w:r>
          </w:p>
        </w:tc>
        <w:tc>
          <w:tcPr>
            <w:tcW w:w="1260" w:type="dxa"/>
          </w:tcPr>
          <w:p w14:paraId="0EB42F84" w14:textId="163DAB93" w:rsidR="00623A32" w:rsidRDefault="00623A32" w:rsidP="00445982">
            <w:pPr>
              <w:pStyle w:val="DefaultText"/>
              <w:jc w:val="center"/>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5.0</w:t>
            </w:r>
          </w:p>
        </w:tc>
        <w:tc>
          <w:tcPr>
            <w:tcW w:w="4860" w:type="dxa"/>
          </w:tcPr>
          <w:p w14:paraId="318F927A" w14:textId="75872091" w:rsidR="00623A32" w:rsidRDefault="00623A32" w:rsidP="00090E01">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Reviewed</w:t>
            </w:r>
            <w:r w:rsidR="002C1A7C">
              <w:rPr>
                <w:rFonts w:asciiTheme="minorHAnsi" w:hAnsiTheme="minorHAnsi" w:cstheme="minorHAnsi"/>
                <w:color w:val="7F7F7F" w:themeColor="text1" w:themeTint="80"/>
                <w:sz w:val="16"/>
                <w:szCs w:val="16"/>
                <w:lang w:val="en-AU"/>
              </w:rPr>
              <w:t xml:space="preserve"> – no changes required. </w:t>
            </w:r>
            <w:r w:rsidR="00D37E5A">
              <w:rPr>
                <w:rFonts w:asciiTheme="minorHAnsi" w:hAnsiTheme="minorHAnsi" w:cstheme="minorHAnsi"/>
                <w:color w:val="7F7F7F" w:themeColor="text1" w:themeTint="80"/>
                <w:sz w:val="16"/>
                <w:szCs w:val="16"/>
                <w:lang w:val="en-AU"/>
              </w:rPr>
              <w:t>Approved by</w:t>
            </w:r>
            <w:r w:rsidR="002C1A7C">
              <w:rPr>
                <w:rFonts w:asciiTheme="minorHAnsi" w:hAnsiTheme="minorHAnsi" w:cstheme="minorHAnsi"/>
                <w:color w:val="7F7F7F" w:themeColor="text1" w:themeTint="80"/>
                <w:sz w:val="16"/>
                <w:szCs w:val="16"/>
                <w:lang w:val="en-AU"/>
              </w:rPr>
              <w:t xml:space="preserve"> the Finance, Audit and Risk Committee</w:t>
            </w:r>
          </w:p>
        </w:tc>
        <w:tc>
          <w:tcPr>
            <w:tcW w:w="1980" w:type="dxa"/>
          </w:tcPr>
          <w:p w14:paraId="6BF31CA6" w14:textId="738F93E3" w:rsidR="00623A32" w:rsidRDefault="008E4AC5"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P Crapper</w:t>
            </w:r>
          </w:p>
        </w:tc>
      </w:tr>
      <w:tr w:rsidR="005C0E12" w:rsidRPr="001E13FE" w14:paraId="7AE70D9A" w14:textId="77777777" w:rsidTr="009A5211">
        <w:tc>
          <w:tcPr>
            <w:tcW w:w="1548" w:type="dxa"/>
          </w:tcPr>
          <w:p w14:paraId="07B87AB4" w14:textId="0EB71B7C" w:rsidR="005C0E12" w:rsidRDefault="00B34BBC"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February 2022</w:t>
            </w:r>
          </w:p>
        </w:tc>
        <w:tc>
          <w:tcPr>
            <w:tcW w:w="1260" w:type="dxa"/>
          </w:tcPr>
          <w:p w14:paraId="4B47F5E0" w14:textId="171EEC89" w:rsidR="005C0E12" w:rsidRDefault="00EB1A5E" w:rsidP="00445982">
            <w:pPr>
              <w:pStyle w:val="DefaultText"/>
              <w:jc w:val="center"/>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5.1</w:t>
            </w:r>
          </w:p>
        </w:tc>
        <w:tc>
          <w:tcPr>
            <w:tcW w:w="4860" w:type="dxa"/>
          </w:tcPr>
          <w:p w14:paraId="22B06BD7" w14:textId="5FEDF779" w:rsidR="005C0E12" w:rsidRDefault="00515FB0" w:rsidP="00090E01">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Annual review deferred to align with presentation of GBH register to FAR Committee.</w:t>
            </w:r>
            <w:r w:rsidR="001A2A25">
              <w:rPr>
                <w:rFonts w:asciiTheme="minorHAnsi" w:hAnsiTheme="minorHAnsi" w:cstheme="minorHAnsi"/>
                <w:color w:val="7F7F7F" w:themeColor="text1" w:themeTint="80"/>
                <w:sz w:val="16"/>
                <w:szCs w:val="16"/>
                <w:lang w:val="en-AU"/>
              </w:rPr>
              <w:t xml:space="preserve"> Approved by the FAR Committee 9 February 2022.</w:t>
            </w:r>
          </w:p>
        </w:tc>
        <w:tc>
          <w:tcPr>
            <w:tcW w:w="1980" w:type="dxa"/>
          </w:tcPr>
          <w:p w14:paraId="6525EC4C" w14:textId="595F94F2" w:rsidR="005C0E12" w:rsidRDefault="00EB1A5E" w:rsidP="00445982">
            <w:pPr>
              <w:pStyle w:val="DefaultText"/>
              <w:rPr>
                <w:rFonts w:asciiTheme="minorHAnsi" w:hAnsiTheme="minorHAnsi" w:cstheme="minorHAnsi"/>
                <w:color w:val="7F7F7F" w:themeColor="text1" w:themeTint="80"/>
                <w:sz w:val="16"/>
                <w:szCs w:val="16"/>
                <w:lang w:val="en-AU"/>
              </w:rPr>
            </w:pPr>
            <w:r>
              <w:rPr>
                <w:rFonts w:asciiTheme="minorHAnsi" w:hAnsiTheme="minorHAnsi" w:cstheme="minorHAnsi"/>
                <w:color w:val="7F7F7F" w:themeColor="text1" w:themeTint="80"/>
                <w:sz w:val="16"/>
                <w:szCs w:val="16"/>
                <w:lang w:val="en-AU"/>
              </w:rPr>
              <w:t>P Crapper</w:t>
            </w:r>
          </w:p>
        </w:tc>
      </w:tr>
    </w:tbl>
    <w:p w14:paraId="6CA46195" w14:textId="77777777" w:rsidR="00453CAC" w:rsidRPr="00FC2CEC" w:rsidRDefault="00453CAC" w:rsidP="00090E01">
      <w:pPr>
        <w:pStyle w:val="Level1"/>
        <w:numPr>
          <w:ilvl w:val="0"/>
          <w:numId w:val="0"/>
        </w:numPr>
        <w:tabs>
          <w:tab w:val="left" w:leader="underscore" w:pos="6160"/>
        </w:tabs>
        <w:spacing w:before="240"/>
        <w:rPr>
          <w:rFonts w:asciiTheme="minorHAnsi" w:hAnsiTheme="minorHAnsi" w:cstheme="minorHAnsi"/>
          <w:b/>
          <w:bCs/>
          <w:szCs w:val="22"/>
        </w:rPr>
      </w:pPr>
    </w:p>
    <w:sectPr w:rsidR="00453CAC" w:rsidRPr="00FC2CEC" w:rsidSect="00265980">
      <w:headerReference w:type="even" r:id="rId13"/>
      <w:headerReference w:type="default" r:id="rId14"/>
      <w:footerReference w:type="even" r:id="rId15"/>
      <w:footerReference w:type="default" r:id="rId16"/>
      <w:headerReference w:type="first" r:id="rId17"/>
      <w:footerReference w:type="first" r:id="rId18"/>
      <w:pgSz w:w="11907" w:h="16839" w:code="9"/>
      <w:pgMar w:top="1021" w:right="1134" w:bottom="794"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C836" w14:textId="77777777" w:rsidR="00633355" w:rsidRDefault="00633355" w:rsidP="006311F0">
      <w:r>
        <w:separator/>
      </w:r>
    </w:p>
  </w:endnote>
  <w:endnote w:type="continuationSeparator" w:id="0">
    <w:p w14:paraId="575C73E3" w14:textId="77777777" w:rsidR="00633355" w:rsidRDefault="00633355" w:rsidP="006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0190" w14:textId="77777777" w:rsidR="00DB31EF" w:rsidRDefault="00DB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619B" w14:textId="79FC105F" w:rsidR="00D51582" w:rsidRPr="00FC2CEC" w:rsidRDefault="00FA20B8" w:rsidP="00FD6F6A">
    <w:pPr>
      <w:pStyle w:val="Footer"/>
      <w:tabs>
        <w:tab w:val="clear" w:pos="9026"/>
        <w:tab w:val="right" w:pos="9072"/>
      </w:tabs>
      <w:rPr>
        <w:rFonts w:asciiTheme="minorHAnsi" w:hAnsiTheme="minorHAnsi" w:cstheme="minorHAnsi"/>
        <w:sz w:val="18"/>
        <w:szCs w:val="18"/>
      </w:rPr>
    </w:pPr>
    <w:r>
      <w:rPr>
        <w:rFonts w:asciiTheme="minorHAnsi" w:hAnsiTheme="minorHAnsi" w:cstheme="minorHAnsi"/>
        <w:sz w:val="18"/>
        <w:szCs w:val="18"/>
      </w:rPr>
      <w:t xml:space="preserve">PO-CS-5118– </w:t>
    </w:r>
    <w:r w:rsidR="00664EBC">
      <w:rPr>
        <w:rFonts w:asciiTheme="minorHAnsi" w:hAnsiTheme="minorHAnsi" w:cstheme="minorHAnsi"/>
        <w:sz w:val="18"/>
        <w:szCs w:val="18"/>
      </w:rPr>
      <w:t>Gifts, Benefits &amp; Hospitality Policy</w:t>
    </w:r>
    <w:r w:rsidR="00F610CD">
      <w:rPr>
        <w:rFonts w:asciiTheme="minorHAnsi" w:hAnsiTheme="minorHAnsi" w:cstheme="minorHAnsi"/>
        <w:sz w:val="18"/>
        <w:szCs w:val="18"/>
      </w:rPr>
      <w:tab/>
    </w:r>
    <w:r w:rsidR="00FD6F6A">
      <w:rPr>
        <w:rFonts w:asciiTheme="minorHAnsi" w:hAnsiTheme="minorHAnsi" w:cstheme="minorHAnsi"/>
        <w:sz w:val="18"/>
        <w:szCs w:val="18"/>
      </w:rPr>
      <w:tab/>
    </w:r>
    <w:r w:rsidR="00FD6F6A" w:rsidRPr="00FD6F6A">
      <w:rPr>
        <w:rFonts w:asciiTheme="minorHAnsi" w:hAnsiTheme="minorHAnsi" w:cstheme="minorHAnsi"/>
        <w:sz w:val="18"/>
        <w:szCs w:val="18"/>
      </w:rPr>
      <w:t xml:space="preserve">Page </w:t>
    </w:r>
    <w:r w:rsidR="00FD6F6A" w:rsidRPr="00FD6F6A">
      <w:rPr>
        <w:rFonts w:asciiTheme="minorHAnsi" w:hAnsiTheme="minorHAnsi" w:cstheme="minorHAnsi"/>
        <w:bCs/>
        <w:sz w:val="18"/>
        <w:szCs w:val="18"/>
      </w:rPr>
      <w:fldChar w:fldCharType="begin"/>
    </w:r>
    <w:r w:rsidR="00FD6F6A" w:rsidRPr="00FD6F6A">
      <w:rPr>
        <w:rFonts w:asciiTheme="minorHAnsi" w:hAnsiTheme="minorHAnsi" w:cstheme="minorHAnsi"/>
        <w:bCs/>
        <w:sz w:val="18"/>
        <w:szCs w:val="18"/>
      </w:rPr>
      <w:instrText xml:space="preserve"> PAGE  \* Arabic  \* MERGEFORMAT </w:instrText>
    </w:r>
    <w:r w:rsidR="00FD6F6A" w:rsidRPr="00FD6F6A">
      <w:rPr>
        <w:rFonts w:asciiTheme="minorHAnsi" w:hAnsiTheme="minorHAnsi" w:cstheme="minorHAnsi"/>
        <w:bCs/>
        <w:sz w:val="18"/>
        <w:szCs w:val="18"/>
      </w:rPr>
      <w:fldChar w:fldCharType="separate"/>
    </w:r>
    <w:r w:rsidR="00B005E8">
      <w:rPr>
        <w:rFonts w:asciiTheme="minorHAnsi" w:hAnsiTheme="minorHAnsi" w:cstheme="minorHAnsi"/>
        <w:bCs/>
        <w:noProof/>
        <w:sz w:val="18"/>
        <w:szCs w:val="18"/>
      </w:rPr>
      <w:t>11</w:t>
    </w:r>
    <w:r w:rsidR="00FD6F6A" w:rsidRPr="00FD6F6A">
      <w:rPr>
        <w:rFonts w:asciiTheme="minorHAnsi" w:hAnsiTheme="minorHAnsi" w:cstheme="minorHAnsi"/>
        <w:bCs/>
        <w:sz w:val="18"/>
        <w:szCs w:val="18"/>
      </w:rPr>
      <w:fldChar w:fldCharType="end"/>
    </w:r>
    <w:r w:rsidR="00FD6F6A" w:rsidRPr="00FD6F6A">
      <w:rPr>
        <w:rFonts w:asciiTheme="minorHAnsi" w:hAnsiTheme="minorHAnsi" w:cstheme="minorHAnsi"/>
        <w:sz w:val="18"/>
        <w:szCs w:val="18"/>
      </w:rPr>
      <w:t xml:space="preserve"> of </w:t>
    </w:r>
    <w:r w:rsidR="00FD6F6A" w:rsidRPr="00FD6F6A">
      <w:rPr>
        <w:rFonts w:asciiTheme="minorHAnsi" w:hAnsiTheme="minorHAnsi" w:cstheme="minorHAnsi"/>
        <w:bCs/>
        <w:sz w:val="18"/>
        <w:szCs w:val="18"/>
      </w:rPr>
      <w:fldChar w:fldCharType="begin"/>
    </w:r>
    <w:r w:rsidR="00FD6F6A" w:rsidRPr="00FD6F6A">
      <w:rPr>
        <w:rFonts w:asciiTheme="minorHAnsi" w:hAnsiTheme="minorHAnsi" w:cstheme="minorHAnsi"/>
        <w:bCs/>
        <w:sz w:val="18"/>
        <w:szCs w:val="18"/>
      </w:rPr>
      <w:instrText xml:space="preserve"> NUMPAGES  \* Arabic  \* MERGEFORMAT </w:instrText>
    </w:r>
    <w:r w:rsidR="00FD6F6A" w:rsidRPr="00FD6F6A">
      <w:rPr>
        <w:rFonts w:asciiTheme="minorHAnsi" w:hAnsiTheme="minorHAnsi" w:cstheme="minorHAnsi"/>
        <w:bCs/>
        <w:sz w:val="18"/>
        <w:szCs w:val="18"/>
      </w:rPr>
      <w:fldChar w:fldCharType="separate"/>
    </w:r>
    <w:r w:rsidR="00B005E8">
      <w:rPr>
        <w:rFonts w:asciiTheme="minorHAnsi" w:hAnsiTheme="minorHAnsi" w:cstheme="minorHAnsi"/>
        <w:bCs/>
        <w:noProof/>
        <w:sz w:val="18"/>
        <w:szCs w:val="18"/>
      </w:rPr>
      <w:t>11</w:t>
    </w:r>
    <w:r w:rsidR="00FD6F6A" w:rsidRPr="00FD6F6A">
      <w:rPr>
        <w:rFonts w:asciiTheme="minorHAnsi" w:hAnsiTheme="minorHAnsi" w:cs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6E9F" w14:textId="77777777" w:rsidR="00DB31EF" w:rsidRDefault="00DB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9785" w14:textId="77777777" w:rsidR="00633355" w:rsidRDefault="00633355" w:rsidP="006311F0">
      <w:r>
        <w:separator/>
      </w:r>
    </w:p>
  </w:footnote>
  <w:footnote w:type="continuationSeparator" w:id="0">
    <w:p w14:paraId="706AA1C1" w14:textId="77777777" w:rsidR="00633355" w:rsidRDefault="00633355" w:rsidP="006311F0">
      <w:r>
        <w:continuationSeparator/>
      </w:r>
    </w:p>
  </w:footnote>
  <w:footnote w:id="1">
    <w:p w14:paraId="3DAC61B0" w14:textId="52391440" w:rsidR="004D2374" w:rsidRPr="004D2374" w:rsidRDefault="004D2374" w:rsidP="004D2374">
      <w:pPr>
        <w:pStyle w:val="FootnoteText"/>
        <w:rPr>
          <w:sz w:val="16"/>
          <w:szCs w:val="16"/>
          <w:lang w:val="en-AU"/>
        </w:rPr>
      </w:pPr>
      <w:r>
        <w:rPr>
          <w:rStyle w:val="FootnoteReference"/>
        </w:rPr>
        <w:footnoteRef/>
      </w:r>
      <w:r>
        <w:t xml:space="preserve"> </w:t>
      </w:r>
      <w:r w:rsidRPr="004D2374">
        <w:rPr>
          <w:sz w:val="16"/>
          <w:szCs w:val="16"/>
          <w:lang w:val="en-AU"/>
        </w:rPr>
        <w:t>Note the application of clause 1.4 of the Code of conduct for Victorian public</w:t>
      </w:r>
      <w:r w:rsidR="008F29C0">
        <w:rPr>
          <w:sz w:val="16"/>
          <w:szCs w:val="16"/>
          <w:lang w:val="en-AU"/>
        </w:rPr>
        <w:t>-</w:t>
      </w:r>
      <w:r w:rsidRPr="004D2374">
        <w:rPr>
          <w:sz w:val="16"/>
          <w:szCs w:val="16"/>
          <w:lang w:val="en-AU"/>
        </w:rPr>
        <w:t>sector employees to the engagement of contractors and consultants. Contractors and consultants are only bound by the code if explicitly required by their contract for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CA8" w14:textId="77777777" w:rsidR="00DB31EF" w:rsidRDefault="00DB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5ED3" w14:textId="5FA6E014" w:rsidR="00764F8E" w:rsidRPr="00265980" w:rsidRDefault="00DB31EF" w:rsidP="00764F8E">
    <w:pPr>
      <w:pStyle w:val="Heading1"/>
      <w:rPr>
        <w:rFonts w:asciiTheme="minorHAnsi" w:hAnsiTheme="minorHAnsi" w:cstheme="minorHAnsi"/>
        <w:sz w:val="40"/>
        <w:szCs w:val="40"/>
      </w:rPr>
    </w:pPr>
    <w:r>
      <w:rPr>
        <w:rFonts w:asciiTheme="minorHAnsi" w:hAnsiTheme="minorHAnsi" w:cstheme="minorHAnsi"/>
        <w:noProof/>
        <w:sz w:val="40"/>
        <w:szCs w:val="40"/>
      </w:rPr>
      <mc:AlternateContent>
        <mc:Choice Requires="wps">
          <w:drawing>
            <wp:anchor distT="0" distB="0" distL="114300" distR="114300" simplePos="0" relativeHeight="251659264" behindDoc="0" locked="0" layoutInCell="0" allowOverlap="1" wp14:anchorId="1FEF573A" wp14:editId="6174D26F">
              <wp:simplePos x="0" y="0"/>
              <wp:positionH relativeFrom="page">
                <wp:posOffset>0</wp:posOffset>
              </wp:positionH>
              <wp:positionV relativeFrom="page">
                <wp:posOffset>190500</wp:posOffset>
              </wp:positionV>
              <wp:extent cx="7560945" cy="273050"/>
              <wp:effectExtent l="0" t="0" r="0" b="12700"/>
              <wp:wrapNone/>
              <wp:docPr id="1" name="MSIPCM29754a55b33af25ce9161948"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DFD14" w14:textId="3C0E6E2A" w:rsidR="00DB31EF" w:rsidRPr="00DB31EF" w:rsidRDefault="00DB31EF" w:rsidP="00DB31EF">
                          <w:pPr>
                            <w:jc w:val="center"/>
                            <w:rPr>
                              <w:rFonts w:ascii="Calibri" w:hAnsi="Calibri" w:cs="Calibri"/>
                              <w:color w:val="000000"/>
                              <w:sz w:val="20"/>
                            </w:rPr>
                          </w:pPr>
                          <w:r w:rsidRPr="00DB31E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EF573A" id="_x0000_t202" coordsize="21600,21600" o:spt="202" path="m,l,21600r21600,l21600,xe">
              <v:stroke joinstyle="miter"/>
              <v:path gradientshapeok="t" o:connecttype="rect"/>
            </v:shapetype>
            <v:shape id="MSIPCM29754a55b33af25ce9161948" o:spid="_x0000_s1026" type="#_x0000_t202" alt="{&quot;HashCode&quot;:-1288984879,&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140DFD14" w14:textId="3C0E6E2A" w:rsidR="00DB31EF" w:rsidRPr="00DB31EF" w:rsidRDefault="00DB31EF" w:rsidP="00DB31EF">
                    <w:pPr>
                      <w:jc w:val="center"/>
                      <w:rPr>
                        <w:rFonts w:ascii="Calibri" w:hAnsi="Calibri" w:cs="Calibri"/>
                        <w:color w:val="000000"/>
                        <w:sz w:val="20"/>
                      </w:rPr>
                    </w:pPr>
                    <w:r w:rsidRPr="00DB31EF">
                      <w:rPr>
                        <w:rFonts w:ascii="Calibri" w:hAnsi="Calibri" w:cs="Calibri"/>
                        <w:color w:val="000000"/>
                        <w:sz w:val="20"/>
                      </w:rPr>
                      <w:t>OFFICIAL</w:t>
                    </w:r>
                  </w:p>
                </w:txbxContent>
              </v:textbox>
              <w10:wrap anchorx="page" anchory="page"/>
            </v:shape>
          </w:pict>
        </mc:Fallback>
      </mc:AlternateContent>
    </w:r>
    <w:r w:rsidR="00764F8E" w:rsidRPr="00265980">
      <w:rPr>
        <w:rFonts w:asciiTheme="minorHAnsi" w:hAnsiTheme="minorHAnsi" w:cstheme="minorHAnsi"/>
        <w:sz w:val="40"/>
        <w:szCs w:val="40"/>
      </w:rPr>
      <w:t xml:space="preserve">Gifts, Benefits and Hospitality Policy </w:t>
    </w:r>
  </w:p>
  <w:p w14:paraId="6CA4619A" w14:textId="5828E385" w:rsidR="00D51582" w:rsidRPr="00601497" w:rsidRDefault="001E13FE" w:rsidP="00601497">
    <w:pPr>
      <w:pStyle w:val="Header"/>
      <w:tabs>
        <w:tab w:val="clear" w:pos="9026"/>
      </w:tabs>
      <w:rPr>
        <w:sz w:val="24"/>
        <w:szCs w:val="24"/>
      </w:rPr>
    </w:pPr>
    <w:r>
      <w:rPr>
        <w:noProof/>
        <w:sz w:val="40"/>
        <w:szCs w:val="40"/>
        <w:lang w:eastAsia="en-AU"/>
      </w:rPr>
      <w:drawing>
        <wp:anchor distT="0" distB="0" distL="114300" distR="114300" simplePos="0" relativeHeight="251657216" behindDoc="1" locked="0" layoutInCell="1" allowOverlap="1" wp14:anchorId="6CA4619C" wp14:editId="3E9C3660">
          <wp:simplePos x="0" y="0"/>
          <wp:positionH relativeFrom="column">
            <wp:posOffset>4723130</wp:posOffset>
          </wp:positionH>
          <wp:positionV relativeFrom="paragraph">
            <wp:posOffset>-358775</wp:posOffset>
          </wp:positionV>
          <wp:extent cx="1127760" cy="356870"/>
          <wp:effectExtent l="0" t="0" r="0" b="5080"/>
          <wp:wrapThrough wrapText="bothSides">
            <wp:wrapPolygon edited="0">
              <wp:start x="0" y="0"/>
              <wp:lineTo x="0" y="20754"/>
              <wp:lineTo x="21162" y="20754"/>
              <wp:lineTo x="2116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ealth_Brandmark_POS_MONO_RGB_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3568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7C8F" w14:textId="77777777" w:rsidR="00DB31EF" w:rsidRDefault="00DB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614"/>
    <w:multiLevelType w:val="multilevel"/>
    <w:tmpl w:val="BE38DF0A"/>
    <w:lvl w:ilvl="0">
      <w:start w:val="1"/>
      <w:numFmt w:val="decimal"/>
      <w:pStyle w:val="Level1"/>
      <w:lvlText w:val="%1."/>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
      <w:lvlText w:val="%1.%2"/>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
      <w:lvlText w:val="(%3)"/>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
      <w:lvlText w:val="(%4)"/>
      <w:lvlJc w:val="left"/>
      <w:pPr>
        <w:tabs>
          <w:tab w:val="num" w:pos="2160"/>
        </w:tabs>
        <w:ind w:left="216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0"/>
      <w:lvlText w:val="(%5)"/>
      <w:lvlJc w:val="left"/>
      <w:pPr>
        <w:tabs>
          <w:tab w:val="num" w:pos="2880"/>
        </w:tabs>
        <w:ind w:left="2880" w:hanging="720"/>
      </w:pPr>
      <w:rPr>
        <w:rFonts w:ascii="Palatino" w:hAnsi="Palatino"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I0"/>
      <w:lvlText w:val="(%6)"/>
      <w:lvlJc w:val="left"/>
      <w:pPr>
        <w:tabs>
          <w:tab w:val="num" w:pos="3600"/>
        </w:tabs>
        <w:ind w:left="3600" w:hanging="720"/>
      </w:pPr>
      <w:rPr>
        <w:rFonts w:ascii="Palatino" w:hAnsi="Palatino"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9E12398"/>
    <w:multiLevelType w:val="hybridMultilevel"/>
    <w:tmpl w:val="AD38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32342"/>
    <w:multiLevelType w:val="hybridMultilevel"/>
    <w:tmpl w:val="BF3A94B0"/>
    <w:lvl w:ilvl="0" w:tplc="AF0CE338">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B44844"/>
    <w:multiLevelType w:val="hybridMultilevel"/>
    <w:tmpl w:val="7EB2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7F6575"/>
    <w:multiLevelType w:val="hybridMultilevel"/>
    <w:tmpl w:val="2DF0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279C2"/>
    <w:multiLevelType w:val="hybridMultilevel"/>
    <w:tmpl w:val="BE42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74CC0"/>
    <w:multiLevelType w:val="hybridMultilevel"/>
    <w:tmpl w:val="A06E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443BB"/>
    <w:multiLevelType w:val="hybridMultilevel"/>
    <w:tmpl w:val="3CA4F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C20BD"/>
    <w:multiLevelType w:val="hybridMultilevel"/>
    <w:tmpl w:val="43F8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F10290"/>
    <w:multiLevelType w:val="hybridMultilevel"/>
    <w:tmpl w:val="0EBA5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66C51"/>
    <w:multiLevelType w:val="hybridMultilevel"/>
    <w:tmpl w:val="3AC0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1506C"/>
    <w:multiLevelType w:val="hybridMultilevel"/>
    <w:tmpl w:val="18A6F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BC6C62"/>
    <w:multiLevelType w:val="hybridMultilevel"/>
    <w:tmpl w:val="F24A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FC3BC3"/>
    <w:multiLevelType w:val="hybridMultilevel"/>
    <w:tmpl w:val="D5FCC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57A05"/>
    <w:multiLevelType w:val="hybridMultilevel"/>
    <w:tmpl w:val="224C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576C1"/>
    <w:multiLevelType w:val="hybridMultilevel"/>
    <w:tmpl w:val="5A14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1E21F2"/>
    <w:multiLevelType w:val="hybridMultilevel"/>
    <w:tmpl w:val="FC4ED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EF6846"/>
    <w:multiLevelType w:val="hybridMultilevel"/>
    <w:tmpl w:val="11429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664FC3"/>
    <w:multiLevelType w:val="hybridMultilevel"/>
    <w:tmpl w:val="3EAA5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233CE5"/>
    <w:multiLevelType w:val="hybridMultilevel"/>
    <w:tmpl w:val="6D90A8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8"/>
  </w:num>
  <w:num w:numId="4">
    <w:abstractNumId w:val="9"/>
  </w:num>
  <w:num w:numId="5">
    <w:abstractNumId w:val="19"/>
  </w:num>
  <w:num w:numId="6">
    <w:abstractNumId w:val="12"/>
  </w:num>
  <w:num w:numId="7">
    <w:abstractNumId w:val="11"/>
  </w:num>
  <w:num w:numId="8">
    <w:abstractNumId w:val="8"/>
  </w:num>
  <w:num w:numId="9">
    <w:abstractNumId w:val="5"/>
  </w:num>
  <w:num w:numId="10">
    <w:abstractNumId w:val="4"/>
  </w:num>
  <w:num w:numId="11">
    <w:abstractNumId w:val="10"/>
  </w:num>
  <w:num w:numId="12">
    <w:abstractNumId w:val="14"/>
  </w:num>
  <w:num w:numId="13">
    <w:abstractNumId w:val="1"/>
  </w:num>
  <w:num w:numId="14">
    <w:abstractNumId w:val="17"/>
  </w:num>
  <w:num w:numId="15">
    <w:abstractNumId w:val="13"/>
  </w:num>
  <w:num w:numId="16">
    <w:abstractNumId w:val="16"/>
  </w:num>
  <w:num w:numId="17">
    <w:abstractNumId w:val="7"/>
  </w:num>
  <w:num w:numId="18">
    <w:abstractNumId w:val="6"/>
  </w:num>
  <w:num w:numId="19">
    <w:abstractNumId w:val="15"/>
  </w:num>
  <w:num w:numId="20">
    <w:abstractNumId w:val="0"/>
  </w:num>
  <w:num w:numId="21">
    <w:abstractNumId w:val="0"/>
  </w:num>
  <w:num w:numId="22">
    <w:abstractNumId w:val="0"/>
  </w:num>
  <w:num w:numId="23">
    <w:abstractNumId w:val="2"/>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13"/>
    <w:rsid w:val="00024D98"/>
    <w:rsid w:val="000279EC"/>
    <w:rsid w:val="000316A9"/>
    <w:rsid w:val="00037485"/>
    <w:rsid w:val="000422CA"/>
    <w:rsid w:val="00043AF0"/>
    <w:rsid w:val="00053EF1"/>
    <w:rsid w:val="0005406D"/>
    <w:rsid w:val="00072605"/>
    <w:rsid w:val="00075AAA"/>
    <w:rsid w:val="00082041"/>
    <w:rsid w:val="00090E01"/>
    <w:rsid w:val="000A317E"/>
    <w:rsid w:val="000C65B8"/>
    <w:rsid w:val="000D6C18"/>
    <w:rsid w:val="000E2BB7"/>
    <w:rsid w:val="000E73BA"/>
    <w:rsid w:val="00110857"/>
    <w:rsid w:val="00120763"/>
    <w:rsid w:val="00130E41"/>
    <w:rsid w:val="001342A0"/>
    <w:rsid w:val="001363FE"/>
    <w:rsid w:val="001370DE"/>
    <w:rsid w:val="0014532B"/>
    <w:rsid w:val="0017491A"/>
    <w:rsid w:val="001825EF"/>
    <w:rsid w:val="001874EB"/>
    <w:rsid w:val="00197F1E"/>
    <w:rsid w:val="00197FB9"/>
    <w:rsid w:val="001A2A25"/>
    <w:rsid w:val="001A5388"/>
    <w:rsid w:val="001A6700"/>
    <w:rsid w:val="001B5A83"/>
    <w:rsid w:val="001E13FE"/>
    <w:rsid w:val="001E4A06"/>
    <w:rsid w:val="001E583F"/>
    <w:rsid w:val="001F126F"/>
    <w:rsid w:val="001F1D2C"/>
    <w:rsid w:val="001F72CF"/>
    <w:rsid w:val="00202663"/>
    <w:rsid w:val="0020337B"/>
    <w:rsid w:val="0020540E"/>
    <w:rsid w:val="00206F69"/>
    <w:rsid w:val="002344F7"/>
    <w:rsid w:val="002402EE"/>
    <w:rsid w:val="00242F68"/>
    <w:rsid w:val="00250D0E"/>
    <w:rsid w:val="00251300"/>
    <w:rsid w:val="002634CB"/>
    <w:rsid w:val="00265980"/>
    <w:rsid w:val="00277A88"/>
    <w:rsid w:val="00296877"/>
    <w:rsid w:val="002A111E"/>
    <w:rsid w:val="002A1906"/>
    <w:rsid w:val="002B4A22"/>
    <w:rsid w:val="002C1A7C"/>
    <w:rsid w:val="002C35DE"/>
    <w:rsid w:val="002E0878"/>
    <w:rsid w:val="002F7E4E"/>
    <w:rsid w:val="00317038"/>
    <w:rsid w:val="00333436"/>
    <w:rsid w:val="00363295"/>
    <w:rsid w:val="00375655"/>
    <w:rsid w:val="00392826"/>
    <w:rsid w:val="003938EE"/>
    <w:rsid w:val="003B45FF"/>
    <w:rsid w:val="003C34BB"/>
    <w:rsid w:val="003C386E"/>
    <w:rsid w:val="003D0D4C"/>
    <w:rsid w:val="003E1A6A"/>
    <w:rsid w:val="003E20F8"/>
    <w:rsid w:val="004025E6"/>
    <w:rsid w:val="00417236"/>
    <w:rsid w:val="00435A58"/>
    <w:rsid w:val="00436334"/>
    <w:rsid w:val="0044378C"/>
    <w:rsid w:val="004528D9"/>
    <w:rsid w:val="00453CAC"/>
    <w:rsid w:val="00465D5C"/>
    <w:rsid w:val="004679F1"/>
    <w:rsid w:val="00470B59"/>
    <w:rsid w:val="0047533A"/>
    <w:rsid w:val="00476E70"/>
    <w:rsid w:val="004B0D60"/>
    <w:rsid w:val="004B1A30"/>
    <w:rsid w:val="004B1EB4"/>
    <w:rsid w:val="004B3211"/>
    <w:rsid w:val="004C2B2A"/>
    <w:rsid w:val="004D2374"/>
    <w:rsid w:val="004E079C"/>
    <w:rsid w:val="005057EC"/>
    <w:rsid w:val="0051593F"/>
    <w:rsid w:val="00515AC1"/>
    <w:rsid w:val="00515FB0"/>
    <w:rsid w:val="00522F41"/>
    <w:rsid w:val="00531FBC"/>
    <w:rsid w:val="00552490"/>
    <w:rsid w:val="0056002A"/>
    <w:rsid w:val="00570957"/>
    <w:rsid w:val="00572152"/>
    <w:rsid w:val="00593308"/>
    <w:rsid w:val="005B4AB7"/>
    <w:rsid w:val="005C0E12"/>
    <w:rsid w:val="005C7C97"/>
    <w:rsid w:val="005D0FB3"/>
    <w:rsid w:val="005D1B1B"/>
    <w:rsid w:val="00601497"/>
    <w:rsid w:val="00607765"/>
    <w:rsid w:val="006104CC"/>
    <w:rsid w:val="00612335"/>
    <w:rsid w:val="00613078"/>
    <w:rsid w:val="00620F65"/>
    <w:rsid w:val="00623A32"/>
    <w:rsid w:val="006311F0"/>
    <w:rsid w:val="00633355"/>
    <w:rsid w:val="00643DD9"/>
    <w:rsid w:val="00657380"/>
    <w:rsid w:val="00660CDB"/>
    <w:rsid w:val="00664EBC"/>
    <w:rsid w:val="00675039"/>
    <w:rsid w:val="00676579"/>
    <w:rsid w:val="00680AEF"/>
    <w:rsid w:val="00694920"/>
    <w:rsid w:val="006B09F1"/>
    <w:rsid w:val="006B28AE"/>
    <w:rsid w:val="006B5012"/>
    <w:rsid w:val="006C2172"/>
    <w:rsid w:val="006C4334"/>
    <w:rsid w:val="006C6B5A"/>
    <w:rsid w:val="006D27B3"/>
    <w:rsid w:val="006D6EF1"/>
    <w:rsid w:val="006E5E29"/>
    <w:rsid w:val="006F2C5F"/>
    <w:rsid w:val="00733578"/>
    <w:rsid w:val="00737791"/>
    <w:rsid w:val="0074105F"/>
    <w:rsid w:val="007414EF"/>
    <w:rsid w:val="0074194E"/>
    <w:rsid w:val="007521AF"/>
    <w:rsid w:val="007564BE"/>
    <w:rsid w:val="00756AC0"/>
    <w:rsid w:val="00762234"/>
    <w:rsid w:val="00764F8E"/>
    <w:rsid w:val="00775681"/>
    <w:rsid w:val="00782608"/>
    <w:rsid w:val="007857BA"/>
    <w:rsid w:val="0078724E"/>
    <w:rsid w:val="007B25A2"/>
    <w:rsid w:val="007C185A"/>
    <w:rsid w:val="007C3456"/>
    <w:rsid w:val="007D3D98"/>
    <w:rsid w:val="007D6131"/>
    <w:rsid w:val="007E4469"/>
    <w:rsid w:val="007F50A7"/>
    <w:rsid w:val="008175FC"/>
    <w:rsid w:val="00821E76"/>
    <w:rsid w:val="008654D3"/>
    <w:rsid w:val="00865A7D"/>
    <w:rsid w:val="0088790D"/>
    <w:rsid w:val="008A1722"/>
    <w:rsid w:val="008B247A"/>
    <w:rsid w:val="008C4AB8"/>
    <w:rsid w:val="008E1AAB"/>
    <w:rsid w:val="008E4AC5"/>
    <w:rsid w:val="008F06DA"/>
    <w:rsid w:val="008F29C0"/>
    <w:rsid w:val="00900E9A"/>
    <w:rsid w:val="00922EEF"/>
    <w:rsid w:val="00925613"/>
    <w:rsid w:val="009474F1"/>
    <w:rsid w:val="00954D62"/>
    <w:rsid w:val="00964F8A"/>
    <w:rsid w:val="0097129D"/>
    <w:rsid w:val="00974C6C"/>
    <w:rsid w:val="00980DB3"/>
    <w:rsid w:val="00990E5F"/>
    <w:rsid w:val="00993E04"/>
    <w:rsid w:val="00995C47"/>
    <w:rsid w:val="009A5211"/>
    <w:rsid w:val="009A6E0F"/>
    <w:rsid w:val="009A7E5E"/>
    <w:rsid w:val="009B477C"/>
    <w:rsid w:val="009B695B"/>
    <w:rsid w:val="009B71EC"/>
    <w:rsid w:val="009C15A5"/>
    <w:rsid w:val="009D581F"/>
    <w:rsid w:val="009F206E"/>
    <w:rsid w:val="00A037C2"/>
    <w:rsid w:val="00A054C6"/>
    <w:rsid w:val="00A10598"/>
    <w:rsid w:val="00A22E3D"/>
    <w:rsid w:val="00A329B5"/>
    <w:rsid w:val="00A357B1"/>
    <w:rsid w:val="00A3782E"/>
    <w:rsid w:val="00A37EAD"/>
    <w:rsid w:val="00A70304"/>
    <w:rsid w:val="00A803CD"/>
    <w:rsid w:val="00A82FC0"/>
    <w:rsid w:val="00AB0489"/>
    <w:rsid w:val="00AC06ED"/>
    <w:rsid w:val="00AE454B"/>
    <w:rsid w:val="00AE77D5"/>
    <w:rsid w:val="00AF3367"/>
    <w:rsid w:val="00AF7DC3"/>
    <w:rsid w:val="00B005E8"/>
    <w:rsid w:val="00B03BC2"/>
    <w:rsid w:val="00B05F5F"/>
    <w:rsid w:val="00B1071C"/>
    <w:rsid w:val="00B21930"/>
    <w:rsid w:val="00B34783"/>
    <w:rsid w:val="00B34BBC"/>
    <w:rsid w:val="00B4051F"/>
    <w:rsid w:val="00B46567"/>
    <w:rsid w:val="00B472BE"/>
    <w:rsid w:val="00B504FA"/>
    <w:rsid w:val="00B51454"/>
    <w:rsid w:val="00B6410B"/>
    <w:rsid w:val="00B705EB"/>
    <w:rsid w:val="00B817D1"/>
    <w:rsid w:val="00B91B39"/>
    <w:rsid w:val="00BA529F"/>
    <w:rsid w:val="00BB2566"/>
    <w:rsid w:val="00BC798D"/>
    <w:rsid w:val="00BD499E"/>
    <w:rsid w:val="00BD77AD"/>
    <w:rsid w:val="00BE5CC5"/>
    <w:rsid w:val="00BF1311"/>
    <w:rsid w:val="00C10FA0"/>
    <w:rsid w:val="00C13732"/>
    <w:rsid w:val="00C26F5A"/>
    <w:rsid w:val="00C27ADE"/>
    <w:rsid w:val="00C4016D"/>
    <w:rsid w:val="00C411C8"/>
    <w:rsid w:val="00C43370"/>
    <w:rsid w:val="00C61FA9"/>
    <w:rsid w:val="00C76441"/>
    <w:rsid w:val="00C81330"/>
    <w:rsid w:val="00C95045"/>
    <w:rsid w:val="00CB1FD2"/>
    <w:rsid w:val="00CB356A"/>
    <w:rsid w:val="00CC331C"/>
    <w:rsid w:val="00CD0FBC"/>
    <w:rsid w:val="00CD5F9B"/>
    <w:rsid w:val="00CD6AC6"/>
    <w:rsid w:val="00CD7686"/>
    <w:rsid w:val="00CE14A2"/>
    <w:rsid w:val="00CE1B5D"/>
    <w:rsid w:val="00CE570E"/>
    <w:rsid w:val="00CF1920"/>
    <w:rsid w:val="00CF2E2C"/>
    <w:rsid w:val="00CF4BE3"/>
    <w:rsid w:val="00D050FE"/>
    <w:rsid w:val="00D109F7"/>
    <w:rsid w:val="00D12172"/>
    <w:rsid w:val="00D15D9A"/>
    <w:rsid w:val="00D37E5A"/>
    <w:rsid w:val="00D463BD"/>
    <w:rsid w:val="00D51582"/>
    <w:rsid w:val="00D5796D"/>
    <w:rsid w:val="00D6168A"/>
    <w:rsid w:val="00D64C91"/>
    <w:rsid w:val="00D732C3"/>
    <w:rsid w:val="00D73E13"/>
    <w:rsid w:val="00D821C6"/>
    <w:rsid w:val="00D86498"/>
    <w:rsid w:val="00D945B9"/>
    <w:rsid w:val="00DB31EF"/>
    <w:rsid w:val="00DC1684"/>
    <w:rsid w:val="00DC3EEC"/>
    <w:rsid w:val="00DC5EC4"/>
    <w:rsid w:val="00DD0893"/>
    <w:rsid w:val="00DD703C"/>
    <w:rsid w:val="00DE2648"/>
    <w:rsid w:val="00DF776C"/>
    <w:rsid w:val="00E05F16"/>
    <w:rsid w:val="00E07B43"/>
    <w:rsid w:val="00E13813"/>
    <w:rsid w:val="00E21027"/>
    <w:rsid w:val="00E301E4"/>
    <w:rsid w:val="00E302A0"/>
    <w:rsid w:val="00E305A9"/>
    <w:rsid w:val="00E31164"/>
    <w:rsid w:val="00E42B6D"/>
    <w:rsid w:val="00E44C47"/>
    <w:rsid w:val="00E50135"/>
    <w:rsid w:val="00E66C41"/>
    <w:rsid w:val="00E71183"/>
    <w:rsid w:val="00E86D53"/>
    <w:rsid w:val="00E91E5C"/>
    <w:rsid w:val="00E92C5E"/>
    <w:rsid w:val="00E93FF1"/>
    <w:rsid w:val="00EA3CD9"/>
    <w:rsid w:val="00EB1A5E"/>
    <w:rsid w:val="00EB3A9E"/>
    <w:rsid w:val="00EC1A44"/>
    <w:rsid w:val="00EC3752"/>
    <w:rsid w:val="00EC7D59"/>
    <w:rsid w:val="00ED5AD5"/>
    <w:rsid w:val="00EE5DCC"/>
    <w:rsid w:val="00F00744"/>
    <w:rsid w:val="00F03D26"/>
    <w:rsid w:val="00F075B5"/>
    <w:rsid w:val="00F321F0"/>
    <w:rsid w:val="00F41994"/>
    <w:rsid w:val="00F563D8"/>
    <w:rsid w:val="00F610CD"/>
    <w:rsid w:val="00F63FC6"/>
    <w:rsid w:val="00F64936"/>
    <w:rsid w:val="00F74256"/>
    <w:rsid w:val="00F82680"/>
    <w:rsid w:val="00F9513D"/>
    <w:rsid w:val="00FA20B8"/>
    <w:rsid w:val="00FA6DA3"/>
    <w:rsid w:val="00FB4ED1"/>
    <w:rsid w:val="00FB539B"/>
    <w:rsid w:val="00FC2CEC"/>
    <w:rsid w:val="00FD2A69"/>
    <w:rsid w:val="00FD4648"/>
    <w:rsid w:val="00FD47FE"/>
    <w:rsid w:val="00FD6F6A"/>
    <w:rsid w:val="00FE5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4613F"/>
  <w15:docId w15:val="{0293628E-0B30-46C7-B7B3-98749229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B3"/>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link w:val="Heading1Char"/>
    <w:qFormat/>
    <w:rsid w:val="00265980"/>
    <w:pPr>
      <w:keepNext/>
      <w:spacing w:before="240" w:after="60"/>
      <w:outlineLvl w:val="0"/>
    </w:pPr>
    <w:rPr>
      <w:bCs/>
      <w:kern w:val="32"/>
      <w:sz w:val="32"/>
      <w:szCs w:val="32"/>
    </w:rPr>
  </w:style>
  <w:style w:type="paragraph" w:styleId="Heading2">
    <w:name w:val="heading 2"/>
    <w:basedOn w:val="Normal"/>
    <w:next w:val="Normal"/>
    <w:qFormat/>
    <w:rsid w:val="00043AF0"/>
    <w:pPr>
      <w:keepNext/>
      <w:spacing w:before="240" w:after="60"/>
      <w:outlineLvl w:val="1"/>
    </w:pPr>
    <w:rPr>
      <w:rFonts w:cs="Arial"/>
      <w:b/>
      <w:bCs/>
      <w:i/>
      <w:iCs/>
      <w:sz w:val="28"/>
      <w:szCs w:val="28"/>
    </w:rPr>
  </w:style>
  <w:style w:type="paragraph" w:styleId="Heading7">
    <w:name w:val="heading 7"/>
    <w:basedOn w:val="Normal"/>
    <w:next w:val="Normal"/>
    <w:qFormat/>
    <w:rsid w:val="00980DB3"/>
    <w:pPr>
      <w:tabs>
        <w:tab w:val="num" w:pos="1296"/>
      </w:tabs>
      <w:spacing w:before="240" w:after="60"/>
      <w:ind w:left="1296" w:hanging="1296"/>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xt Box Basic"/>
    <w:basedOn w:val="TableNormal"/>
    <w:uiPriority w:val="59"/>
    <w:rsid w:val="009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rsid w:val="00980DB3"/>
    <w:pPr>
      <w:pBdr>
        <w:top w:val="single" w:sz="6" w:space="1" w:color="auto"/>
        <w:between w:val="single" w:sz="6" w:space="1" w:color="auto"/>
      </w:pBdr>
      <w:spacing w:before="240"/>
      <w:ind w:left="1700"/>
    </w:pPr>
  </w:style>
  <w:style w:type="paragraph" w:styleId="BodyText">
    <w:name w:val="Body Text"/>
    <w:basedOn w:val="Normal"/>
    <w:link w:val="BodyTextChar"/>
    <w:rsid w:val="00980DB3"/>
    <w:pPr>
      <w:overflowPunct/>
      <w:autoSpaceDE/>
      <w:autoSpaceDN/>
      <w:adjustRightInd/>
      <w:spacing w:after="120"/>
      <w:textAlignment w:val="auto"/>
    </w:pPr>
    <w:rPr>
      <w:lang w:eastAsia="en-AU"/>
    </w:rPr>
  </w:style>
  <w:style w:type="character" w:customStyle="1" w:styleId="BodyTextChar">
    <w:name w:val="Body Text Char"/>
    <w:link w:val="BodyText"/>
    <w:rsid w:val="00980DB3"/>
    <w:rPr>
      <w:rFonts w:ascii="Arial" w:hAnsi="Arial"/>
      <w:sz w:val="22"/>
      <w:lang w:val="en-AU" w:eastAsia="en-AU" w:bidi="ar-SA"/>
    </w:rPr>
  </w:style>
  <w:style w:type="paragraph" w:styleId="Header">
    <w:name w:val="header"/>
    <w:basedOn w:val="Normal"/>
    <w:link w:val="HeaderChar"/>
    <w:uiPriority w:val="99"/>
    <w:unhideWhenUsed/>
    <w:rsid w:val="006311F0"/>
    <w:pPr>
      <w:tabs>
        <w:tab w:val="center" w:pos="4513"/>
        <w:tab w:val="right" w:pos="9026"/>
      </w:tabs>
    </w:pPr>
  </w:style>
  <w:style w:type="character" w:customStyle="1" w:styleId="HeaderChar">
    <w:name w:val="Header Char"/>
    <w:link w:val="Header"/>
    <w:uiPriority w:val="99"/>
    <w:rsid w:val="006311F0"/>
    <w:rPr>
      <w:rFonts w:ascii="Arial" w:hAnsi="Arial"/>
      <w:sz w:val="22"/>
      <w:lang w:eastAsia="en-US"/>
    </w:rPr>
  </w:style>
  <w:style w:type="paragraph" w:styleId="Footer">
    <w:name w:val="footer"/>
    <w:basedOn w:val="Normal"/>
    <w:link w:val="FooterChar"/>
    <w:uiPriority w:val="99"/>
    <w:unhideWhenUsed/>
    <w:rsid w:val="006311F0"/>
    <w:pPr>
      <w:tabs>
        <w:tab w:val="center" w:pos="4513"/>
        <w:tab w:val="right" w:pos="9026"/>
      </w:tabs>
    </w:pPr>
  </w:style>
  <w:style w:type="character" w:customStyle="1" w:styleId="FooterChar">
    <w:name w:val="Footer Char"/>
    <w:link w:val="Footer"/>
    <w:uiPriority w:val="99"/>
    <w:rsid w:val="006311F0"/>
    <w:rPr>
      <w:rFonts w:ascii="Arial" w:hAnsi="Arial"/>
      <w:sz w:val="22"/>
      <w:lang w:eastAsia="en-US"/>
    </w:rPr>
  </w:style>
  <w:style w:type="paragraph" w:styleId="ListParagraph">
    <w:name w:val="List Paragraph"/>
    <w:basedOn w:val="Normal"/>
    <w:uiPriority w:val="34"/>
    <w:qFormat/>
    <w:rsid w:val="00993E04"/>
    <w:pPr>
      <w:ind w:left="720"/>
    </w:pPr>
  </w:style>
  <w:style w:type="paragraph" w:styleId="BalloonText">
    <w:name w:val="Balloon Text"/>
    <w:basedOn w:val="Normal"/>
    <w:semiHidden/>
    <w:rsid w:val="00277A88"/>
    <w:rPr>
      <w:rFonts w:ascii="Tahoma" w:hAnsi="Tahoma" w:cs="Tahoma"/>
      <w:sz w:val="16"/>
      <w:szCs w:val="16"/>
    </w:rPr>
  </w:style>
  <w:style w:type="character" w:styleId="CommentReference">
    <w:name w:val="annotation reference"/>
    <w:semiHidden/>
    <w:rsid w:val="004528D9"/>
    <w:rPr>
      <w:sz w:val="16"/>
      <w:szCs w:val="16"/>
    </w:rPr>
  </w:style>
  <w:style w:type="paragraph" w:styleId="CommentText">
    <w:name w:val="annotation text"/>
    <w:basedOn w:val="Normal"/>
    <w:semiHidden/>
    <w:rsid w:val="004528D9"/>
    <w:rPr>
      <w:sz w:val="20"/>
    </w:rPr>
  </w:style>
  <w:style w:type="paragraph" w:styleId="CommentSubject">
    <w:name w:val="annotation subject"/>
    <w:basedOn w:val="CommentText"/>
    <w:next w:val="CommentText"/>
    <w:semiHidden/>
    <w:rsid w:val="004528D9"/>
    <w:rPr>
      <w:b/>
      <w:bCs/>
    </w:rPr>
  </w:style>
  <w:style w:type="paragraph" w:styleId="Revision">
    <w:name w:val="Revision"/>
    <w:hidden/>
    <w:uiPriority w:val="99"/>
    <w:semiHidden/>
    <w:rsid w:val="00AF3367"/>
    <w:rPr>
      <w:rFonts w:ascii="Arial" w:hAnsi="Arial"/>
      <w:sz w:val="22"/>
      <w:lang w:val="en-AU"/>
    </w:rPr>
  </w:style>
  <w:style w:type="paragraph" w:customStyle="1" w:styleId="DefaultText">
    <w:name w:val="Default Text"/>
    <w:basedOn w:val="Normal"/>
    <w:rsid w:val="00043AF0"/>
    <w:pPr>
      <w:numPr>
        <w:ilvl w:val="12"/>
      </w:numPr>
      <w:overflowPunct/>
      <w:autoSpaceDE/>
      <w:autoSpaceDN/>
      <w:adjustRightInd/>
      <w:spacing w:before="60" w:after="60"/>
      <w:textAlignment w:val="auto"/>
    </w:pPr>
    <w:rPr>
      <w:rFonts w:cs="Arial"/>
      <w:sz w:val="20"/>
      <w:lang w:val="en-GB" w:eastAsia="en-GB"/>
    </w:rPr>
  </w:style>
  <w:style w:type="character" w:styleId="PageNumber">
    <w:name w:val="page number"/>
    <w:basedOn w:val="DefaultParagraphFont"/>
    <w:rsid w:val="006B28AE"/>
  </w:style>
  <w:style w:type="paragraph" w:customStyle="1" w:styleId="Level1">
    <w:name w:val="Level 1."/>
    <w:basedOn w:val="Normal"/>
    <w:rsid w:val="00CC331C"/>
    <w:pPr>
      <w:numPr>
        <w:numId w:val="1"/>
      </w:numPr>
      <w:overflowPunct/>
      <w:autoSpaceDE/>
      <w:autoSpaceDN/>
      <w:adjustRightInd/>
      <w:jc w:val="both"/>
      <w:textAlignment w:val="auto"/>
    </w:pPr>
    <w:rPr>
      <w:szCs w:val="24"/>
    </w:rPr>
  </w:style>
  <w:style w:type="paragraph" w:customStyle="1" w:styleId="Level11">
    <w:name w:val="Level 1.1"/>
    <w:basedOn w:val="Normal"/>
    <w:rsid w:val="00CC331C"/>
    <w:pPr>
      <w:numPr>
        <w:ilvl w:val="1"/>
        <w:numId w:val="1"/>
      </w:numPr>
      <w:overflowPunct/>
      <w:autoSpaceDE/>
      <w:autoSpaceDN/>
      <w:adjustRightInd/>
      <w:jc w:val="both"/>
      <w:textAlignment w:val="auto"/>
    </w:pPr>
    <w:rPr>
      <w:szCs w:val="24"/>
    </w:rPr>
  </w:style>
  <w:style w:type="paragraph" w:customStyle="1" w:styleId="Levela">
    <w:name w:val="Level (a)"/>
    <w:basedOn w:val="Normal"/>
    <w:rsid w:val="00CC331C"/>
    <w:pPr>
      <w:numPr>
        <w:ilvl w:val="2"/>
        <w:numId w:val="1"/>
      </w:numPr>
      <w:overflowPunct/>
      <w:autoSpaceDE/>
      <w:autoSpaceDN/>
      <w:adjustRightInd/>
      <w:jc w:val="both"/>
      <w:textAlignment w:val="auto"/>
    </w:pPr>
    <w:rPr>
      <w:szCs w:val="24"/>
    </w:rPr>
  </w:style>
  <w:style w:type="paragraph" w:customStyle="1" w:styleId="Leveli">
    <w:name w:val="Level (i)"/>
    <w:basedOn w:val="Normal"/>
    <w:rsid w:val="00CC331C"/>
    <w:pPr>
      <w:numPr>
        <w:ilvl w:val="3"/>
        <w:numId w:val="1"/>
      </w:numPr>
      <w:overflowPunct/>
      <w:autoSpaceDE/>
      <w:autoSpaceDN/>
      <w:adjustRightInd/>
      <w:jc w:val="both"/>
      <w:textAlignment w:val="auto"/>
    </w:pPr>
    <w:rPr>
      <w:szCs w:val="24"/>
    </w:rPr>
  </w:style>
  <w:style w:type="paragraph" w:customStyle="1" w:styleId="LevelA0">
    <w:name w:val="Level(A)"/>
    <w:basedOn w:val="Normal"/>
    <w:rsid w:val="00CC331C"/>
    <w:pPr>
      <w:numPr>
        <w:ilvl w:val="4"/>
        <w:numId w:val="1"/>
      </w:numPr>
      <w:overflowPunct/>
      <w:autoSpaceDE/>
      <w:autoSpaceDN/>
      <w:adjustRightInd/>
      <w:jc w:val="both"/>
      <w:textAlignment w:val="auto"/>
    </w:pPr>
    <w:rPr>
      <w:szCs w:val="24"/>
    </w:rPr>
  </w:style>
  <w:style w:type="paragraph" w:customStyle="1" w:styleId="LevelI0">
    <w:name w:val="Level(I)"/>
    <w:basedOn w:val="Normal"/>
    <w:rsid w:val="00CC331C"/>
    <w:pPr>
      <w:numPr>
        <w:ilvl w:val="5"/>
        <w:numId w:val="1"/>
      </w:numPr>
      <w:overflowPunct/>
      <w:autoSpaceDE/>
      <w:autoSpaceDN/>
      <w:adjustRightInd/>
      <w:jc w:val="both"/>
      <w:textAlignment w:val="auto"/>
    </w:pPr>
    <w:rPr>
      <w:szCs w:val="24"/>
    </w:rPr>
  </w:style>
  <w:style w:type="paragraph" w:customStyle="1" w:styleId="Tabletext">
    <w:name w:val="Tabletext"/>
    <w:basedOn w:val="Normal"/>
    <w:rsid w:val="00CC331C"/>
    <w:pPr>
      <w:spacing w:before="120"/>
    </w:pPr>
    <w:rPr>
      <w:sz w:val="18"/>
      <w:lang w:val="en-GB"/>
    </w:rPr>
  </w:style>
  <w:style w:type="character" w:customStyle="1" w:styleId="Heading1Char">
    <w:name w:val="Heading 1 Char"/>
    <w:link w:val="Heading1"/>
    <w:rsid w:val="00265980"/>
    <w:rPr>
      <w:rFonts w:ascii="Arial" w:hAnsi="Arial"/>
      <w:bCs/>
      <w:kern w:val="32"/>
      <w:sz w:val="32"/>
      <w:szCs w:val="32"/>
      <w:lang w:val="en-AU"/>
    </w:rPr>
  </w:style>
  <w:style w:type="paragraph" w:styleId="FootnoteText">
    <w:name w:val="footnote text"/>
    <w:basedOn w:val="Normal"/>
    <w:link w:val="FootnoteTextChar"/>
    <w:uiPriority w:val="99"/>
    <w:semiHidden/>
    <w:unhideWhenUsed/>
    <w:rsid w:val="004D2374"/>
    <w:pPr>
      <w:overflowPunct/>
      <w:autoSpaceDE/>
      <w:autoSpaceDN/>
      <w:adjustRightInd/>
      <w:textAlignment w:val="auto"/>
    </w:pPr>
    <w:rPr>
      <w:rFonts w:asciiTheme="minorHAnsi" w:eastAsia="MS PGothic" w:hAnsiTheme="minorHAnsi" w:cstheme="minorBidi"/>
      <w:sz w:val="20"/>
      <w:lang w:val="en-US" w:eastAsia="ja-JP"/>
    </w:rPr>
  </w:style>
  <w:style w:type="character" w:customStyle="1" w:styleId="FootnoteTextChar">
    <w:name w:val="Footnote Text Char"/>
    <w:basedOn w:val="DefaultParagraphFont"/>
    <w:link w:val="FootnoteText"/>
    <w:uiPriority w:val="99"/>
    <w:semiHidden/>
    <w:rsid w:val="004D2374"/>
    <w:rPr>
      <w:rFonts w:asciiTheme="minorHAnsi" w:eastAsia="MS PGothic" w:hAnsiTheme="minorHAnsi" w:cstheme="minorBidi"/>
      <w:lang w:eastAsia="ja-JP"/>
    </w:rPr>
  </w:style>
  <w:style w:type="character" w:styleId="FootnoteReference">
    <w:name w:val="footnote reference"/>
    <w:basedOn w:val="DefaultParagraphFont"/>
    <w:uiPriority w:val="99"/>
    <w:semiHidden/>
    <w:unhideWhenUsed/>
    <w:rsid w:val="004D2374"/>
    <w:rPr>
      <w:vertAlign w:val="superscript"/>
    </w:rPr>
  </w:style>
  <w:style w:type="paragraph" w:customStyle="1" w:styleId="Default">
    <w:name w:val="Default"/>
    <w:rsid w:val="00CE1B5D"/>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e193fa6b35144599289fcfe3f552720 xmlns="cf1371a9-b85b-4192-8c10-c3fc77263412">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9ac9cff3-910a-45b3-b640-c978b8315fb7</TermId>
        </TermInfo>
      </Terms>
    </ie193fa6b35144599289fcfe3f552720>
    <TaxCatchAll xmlns="547c1071-e4ca-4540-a512-8d4ae8dab8b4">
      <Value>159</Value>
      <Value>214</Value>
      <Value>485</Value>
      <Value>87</Value>
      <Value>257</Value>
      <Value>273</Value>
    </TaxCatchAll>
    <Review_x0020_date xmlns="cf1371a9-b85b-4192-8c10-c3fc77263412">2023-01-30T13:00:00+00:00</Review_x0020_date>
    <Controlled_x0020_document_x0020_description xmlns="cf1371a9-b85b-4192-8c10-c3fc77263412" xsi:nil="true"/>
    <SecurityClassification xmlns="547c1071-e4ca-4540-a512-8d4ae8dab8b4">Official</SecurityClassification>
    <ce6afb9ccd664bb7af929e958907df4e xmlns="547c1071-e4ca-4540-a512-8d4ae8dab8b4">
      <Terms xmlns="http://schemas.microsoft.com/office/infopath/2007/PartnerControls"/>
    </ce6afb9ccd664bb7af929e958907df4e>
    <nebd4a3c8ec34a48a177111c2786ceda xmlns="cf1371a9-b85b-4192-8c10-c3fc77263412">
      <Terms xmlns="http://schemas.microsoft.com/office/infopath/2007/PartnerControls">
        <TermInfo xmlns="http://schemas.microsoft.com/office/infopath/2007/PartnerControls">
          <TermName xmlns="http://schemas.microsoft.com/office/infopath/2007/PartnerControls">Executive Manager, Corporate Services</TermName>
          <TermId xmlns="http://schemas.microsoft.com/office/infopath/2007/PartnerControls">232d0553-966a-41d0-8dfd-112c57fbf140</TermId>
        </TermInfo>
      </Terms>
    </nebd4a3c8ec34a48a177111c2786ceda>
    <FinancialYear xmlns="547c1071-e4ca-4540-a512-8d4ae8dab8b4">2021-22</FinancialYear>
    <Controlled_x0020_document_x0020_id xmlns="cf1371a9-b85b-4192-8c10-c3fc77263412" xsi:nil="true"/>
    <TaxKeywordTaxHTField xmlns="547c1071-e4ca-4540-a512-8d4ae8dab8b4">
      <Terms xmlns="http://schemas.microsoft.com/office/infopath/2007/PartnerControls">
        <TermInfo xmlns="http://schemas.microsoft.com/office/infopath/2007/PartnerControls">
          <TermName xmlns="http://schemas.microsoft.com/office/infopath/2007/PartnerControls">HOSPITALITY</TermName>
          <TermId xmlns="http://schemas.microsoft.com/office/infopath/2007/PartnerControls">2da75232-f0c0-44e9-8857-1738b66838d6</TermId>
        </TermInfo>
        <TermInfo xmlns="http://schemas.microsoft.com/office/infopath/2007/PartnerControls">
          <TermName xmlns="http://schemas.microsoft.com/office/infopath/2007/PartnerControls">Conflict of Interest</TermName>
          <TermId xmlns="http://schemas.microsoft.com/office/infopath/2007/PartnerControls">11111111-1111-1111-1111-111111111111</TermId>
        </TermInfo>
      </Terms>
    </TaxKeywordTaxHTField>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ee313e58-14fa-48d3-8faf-1f3b8b5fa6fd</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e7b9571d-0228-411b-bf90-8dfcc8ee4f12</TermId>
        </TermInfo>
      </Terms>
    </pe79dfe0dade48a5a13f57670a9d727a>
    <Document_x0020_Status xmlns="cf1371a9-b85b-4192-8c10-c3fc77263412">Issued</Document_x0020_Status>
    <Issued_x0020_date xmlns="cf1371a9-b85b-4192-8c10-c3fc77263412">2022-02-21T13:00:00+00:00</Issued_x0020_date>
    <CalendarYear xmlns="547c1071-e4ca-4540-a512-8d4ae8dab8b4">2022</Calendar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H intranet controlled document resources" ma:contentTypeID="0x01010036F5957FF6AAC9408BCBEE00699A0B65002801D85A5D7AB646B852EA6CC029C04101001A65019E9E0CDE43928C254C9080C617" ma:contentTypeVersion="16" ma:contentTypeDescription="" ma:contentTypeScope="" ma:versionID="2f9623fdfa9c8e46a2999a1106a2ad24">
  <xsd:schema xmlns:xsd="http://www.w3.org/2001/XMLSchema" xmlns:xs="http://www.w3.org/2001/XMLSchema" xmlns:p="http://schemas.microsoft.com/office/2006/metadata/properties" xmlns:ns2="547c1071-e4ca-4540-a512-8d4ae8dab8b4" xmlns:ns3="cf1371a9-b85b-4192-8c10-c3fc77263412" targetNamespace="http://schemas.microsoft.com/office/2006/metadata/properties" ma:root="true" ma:fieldsID="d4781d354e1f1de1945891c1b634c1e0" ns2:_="" ns3:_="">
    <xsd:import namespace="547c1071-e4ca-4540-a512-8d4ae8dab8b4"/>
    <xsd:import namespace="cf1371a9-b85b-4192-8c10-c3fc77263412"/>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TaxCatchAll" minOccurs="0"/>
                <xsd:element ref="ns3:ie193fa6b35144599289fcfe3f552720" minOccurs="0"/>
                <xsd:element ref="ns3:Controlled_x0020_document_x0020_description" minOccurs="0"/>
                <xsd:element ref="ns3:Document_x0020_Status" minOccurs="0"/>
                <xsd:element ref="ns2:TaxKeywordTaxHTField" minOccurs="0"/>
                <xsd:element ref="ns3:Controlled_x0020_document_x0020_id" minOccurs="0"/>
                <xsd:element ref="ns3:Issued_x0020_date" minOccurs="0"/>
                <xsd:element ref="ns3:Review_x0020_date" minOccurs="0"/>
                <xsd:element ref="ns3:nebd4a3c8ec34a48a177111c2786ced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1-22" ma:format="Dropdown" ma:internalName="FinancialYear" ma:readOnly="false">
      <xsd:simpleType>
        <xsd:restriction base="dms:Choice">
          <xsd:enumeration value="2022-23"/>
          <xsd:enumeration value="2021-22"/>
          <xsd:enumeration value="2020-21"/>
          <xsd:enumeration value="2019-20"/>
          <xsd:enumeration value="2018-19"/>
          <xsd:enumeration value="2017-18"/>
        </xsd:restriction>
      </xsd:simpleType>
    </xsd:element>
    <xsd:element name="CalendarYear" ma:index="4" nillable="true" ma:displayName="Calendar Year" ma:default="2021" ma:format="Dropdown" ma:internalName="CalendarYear">
      <xsd:simpleType>
        <xsd:restriction base="dms:Choice">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8" nillable="true" ma:displayName="Transfer Date" ma:format="DateOnly" ma:internalName="TransferDate">
      <xsd:simpleType>
        <xsd:restriction base="dms:DateTime"/>
      </xsd:simpleType>
    </xsd:element>
    <xsd:element name="TaxCatchAllLabel" ma:index="9" nillable="true" ma:displayName="Taxonomy Catch All Column1" ma:hidden="true" ma:list="{793dfdca-47eb-4274-ae48-662eec4110be}" ma:internalName="TaxCatchAllLabel" ma:readOnly="true" ma:showField="CatchAllDataLabel" ma:web="cf1371a9-b85b-4192-8c10-c3fc77263412">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1"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4"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e6afb9ccd664bb7af929e958907df4e" ma:index="20"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793dfdca-47eb-4274-ae48-662eec4110be}" ma:internalName="TaxCatchAll" ma:showField="CatchAllData" ma:web="cf1371a9-b85b-4192-8c10-c3fc7726341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readOnly="false"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371a9-b85b-4192-8c10-c3fc77263412" elementFormDefault="qualified">
    <xsd:import namespace="http://schemas.microsoft.com/office/2006/documentManagement/types"/>
    <xsd:import namespace="http://schemas.microsoft.com/office/infopath/2007/PartnerControls"/>
    <xsd:element name="ie193fa6b35144599289fcfe3f552720" ma:index="23" nillable="true" ma:taxonomy="true" ma:internalName="ie193fa6b35144599289fcfe3f552720" ma:taxonomyFieldName="Topic" ma:displayName="Topic" ma:readOnly="false" ma:default="" ma:fieldId="{2e193fa6-b351-4459-9289-fcfe3f552720}"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Controlled_x0020_document_x0020_description" ma:index="25" nillable="true" ma:displayName="Controlled document description" ma:internalName="Controlled_x0020_document_x0020_description">
      <xsd:simpleType>
        <xsd:restriction base="dms:Note">
          <xsd:maxLength value="255"/>
        </xsd:restriction>
      </xsd:simpleType>
    </xsd:element>
    <xsd:element name="Document_x0020_Status" ma:index="26" nillable="true" ma:displayName="Document Status" ma:default="Issued" ma:format="Dropdown" ma:internalName="Document_x0020_Status">
      <xsd:simpleType>
        <xsd:restriction base="dms:Choice">
          <xsd:enumeration value="Draft"/>
          <xsd:enumeration value="Final"/>
          <xsd:enumeration value="Issued"/>
        </xsd:restriction>
      </xsd:simpleType>
    </xsd:element>
    <xsd:element name="Controlled_x0020_document_x0020_id" ma:index="29" nillable="true" ma:displayName="Controlled document id" ma:internalName="Controlled_x0020_document_x0020_id">
      <xsd:simpleType>
        <xsd:restriction base="dms:Text">
          <xsd:maxLength value="255"/>
        </xsd:restriction>
      </xsd:simpleType>
    </xsd:element>
    <xsd:element name="Issued_x0020_date" ma:index="30" nillable="true" ma:displayName="Issued date" ma:format="DateOnly" ma:internalName="Issued_x0020_date">
      <xsd:simpleType>
        <xsd:restriction base="dms:DateTime"/>
      </xsd:simpleType>
    </xsd:element>
    <xsd:element name="Review_x0020_date" ma:index="31" nillable="true" ma:displayName="Review date" ma:format="DateOnly" ma:internalName="Review_x0020_date">
      <xsd:simpleType>
        <xsd:restriction base="dms:DateTime"/>
      </xsd:simpleType>
    </xsd:element>
    <xsd:element name="nebd4a3c8ec34a48a177111c2786ceda" ma:index="32" nillable="true" ma:taxonomy="true" ma:internalName="nebd4a3c8ec34a48a177111c2786ceda" ma:taxonomyFieldName="QC_x0020_Document_x0020_Owner" ma:displayName="QC Document Owner" ma:readOnly="false" ma:default="" ma:fieldId="{7ebd4a3c-8ec3-4a48-a177-111c2786ceda}" ma:sspId="f5f8f246-c5f7-4551-ac08-75da75ba7127" ma:termSetId="386095d1-c68d-4c6d-b587-48ddaf1aecc9" ma:anchorId="00000000-0000-0000-0000-000000000000" ma:open="tru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5f8f246-c5f7-4551-ac08-75da75ba7127" ContentTypeId="0x01010036F5957FF6AAC9408BCBEE00699A0B65"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1471644-21AE-40E7-9394-93CDC4C86A14}">
  <ds:schemaRefs>
    <ds:schemaRef ds:uri="http://schemas.openxmlformats.org/officeDocument/2006/bibliography"/>
  </ds:schemaRefs>
</ds:datastoreItem>
</file>

<file path=customXml/itemProps2.xml><?xml version="1.0" encoding="utf-8"?>
<ds:datastoreItem xmlns:ds="http://schemas.openxmlformats.org/officeDocument/2006/customXml" ds:itemID="{41BB10FA-49B8-465D-BC34-2D3802704F19}">
  <ds:schemaRefs>
    <ds:schemaRef ds:uri="http://schemas.microsoft.com/office/2006/metadata/properties"/>
    <ds:schemaRef ds:uri="http://schemas.microsoft.com/office/infopath/2007/PartnerControls"/>
    <ds:schemaRef ds:uri="cf1371a9-b85b-4192-8c10-c3fc77263412"/>
    <ds:schemaRef ds:uri="547c1071-e4ca-4540-a512-8d4ae8dab8b4"/>
  </ds:schemaRefs>
</ds:datastoreItem>
</file>

<file path=customXml/itemProps3.xml><?xml version="1.0" encoding="utf-8"?>
<ds:datastoreItem xmlns:ds="http://schemas.openxmlformats.org/officeDocument/2006/customXml" ds:itemID="{13C26AE4-F7C5-4747-9E28-EB1D7DC5B942}">
  <ds:schemaRefs>
    <ds:schemaRef ds:uri="http://schemas.microsoft.com/sharepoint/v3/contenttype/forms"/>
  </ds:schemaRefs>
</ds:datastoreItem>
</file>

<file path=customXml/itemProps4.xml><?xml version="1.0" encoding="utf-8"?>
<ds:datastoreItem xmlns:ds="http://schemas.openxmlformats.org/officeDocument/2006/customXml" ds:itemID="{E1B60369-3CFC-47B2-906A-CC189580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cf1371a9-b85b-4192-8c10-c3fc77263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CD5456-3361-4B83-A84D-43039272F78D}">
  <ds:schemaRefs>
    <ds:schemaRef ds:uri="Microsoft.SharePoint.Taxonomy.ContentTypeSync"/>
  </ds:schemaRefs>
</ds:datastoreItem>
</file>

<file path=customXml/itemProps6.xml><?xml version="1.0" encoding="utf-8"?>
<ds:datastoreItem xmlns:ds="http://schemas.openxmlformats.org/officeDocument/2006/customXml" ds:itemID="{6C890FD8-C662-4738-B708-B08987457C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Gifts Benefits and Hospitality Policy</vt:lpstr>
    </vt:vector>
  </TitlesOfParts>
  <Company>Kokkin &amp; Brown</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 Policy</dc:title>
  <dc:creator>Maureen Kane</dc:creator>
  <cp:keywords>HOSPITALITY; Conflict of Interest</cp:keywords>
  <cp:lastModifiedBy>Rebecca French</cp:lastModifiedBy>
  <cp:revision>3</cp:revision>
  <cp:lastPrinted>2019-09-05T23:11:00Z</cp:lastPrinted>
  <dcterms:created xsi:type="dcterms:W3CDTF">2022-02-22T04:54:00Z</dcterms:created>
  <dcterms:modified xsi:type="dcterms:W3CDTF">2022-02-22T04:55:00Z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0x01010036F5957FF6AAC9408BCBEE00699A0B65002801D85A5D7AB646B852EA6CC029C04101001A65019E9E0CDE43928C254C9080C617</vt:lpwstr>
  </property>
  <property fmtid="{D5CDD505-2E9C-101B-9397-08002B2CF9AE}" pid="3" name="Document Owner">
    <vt:lpwstr>206;#Executive Manager Corporate Services|df508cd8-145f-475a-a737-967e0bb2c9ff</vt:lpwstr>
  </property>
  <property fmtid="{D5CDD505-2E9C-101B-9397-08002B2CF9AE}" pid="4" name="TaxKeyword">
    <vt:lpwstr>485;#HOSPITALITY|2da75232-f0c0-44e9-8857-1738b66838d6;#273;#Conflict of Interest|11111111-1111-1111-1111-111111111111</vt:lpwstr>
  </property>
  <property fmtid="{D5CDD505-2E9C-101B-9397-08002B2CF9AE}" pid="5" name="Topic">
    <vt:lpwstr>159;#Corporate Governance|9ac9cff3-910a-45b3-b640-c978b8315fb7</vt:lpwstr>
  </property>
  <property fmtid="{D5CDD505-2E9C-101B-9397-08002B2CF9AE}" pid="6" name="DocumentType">
    <vt:lpwstr>87;#Policy|ee313e58-14fa-48d3-8faf-1f3b8b5fa6fd</vt:lpwstr>
  </property>
  <property fmtid="{D5CDD505-2E9C-101B-9397-08002B2CF9AE}" pid="7" name="Year">
    <vt:lpwstr>340;#2017|c924a6e1-11f8-4fd8-b13c-d4de92aa0835</vt:lpwstr>
  </property>
  <property fmtid="{D5CDD505-2E9C-101B-9397-08002B2CF9AE}" pid="8" name="Month">
    <vt:lpwstr>34;#May|9efaf016-fd52-4503-8e20-2d1bc62c464a</vt:lpwstr>
  </property>
  <property fmtid="{D5CDD505-2E9C-101B-9397-08002B2CF9AE}" pid="9" name="Document Status">
    <vt:lpwstr>276;#Issued|99a509be-c7e1-4a3e-8789-fa82d1a0704e</vt:lpwstr>
  </property>
  <property fmtid="{D5CDD505-2E9C-101B-9397-08002B2CF9AE}" pid="10" name="MSIP_Label_8b381eba-fe24-4d83-85a6-481971cc4fa5_Enabled">
    <vt:lpwstr>true</vt:lpwstr>
  </property>
  <property fmtid="{D5CDD505-2E9C-101B-9397-08002B2CF9AE}" pid="11" name="MSIP_Label_8b381eba-fe24-4d83-85a6-481971cc4fa5_SetDate">
    <vt:lpwstr>2020-08-20T02:05:43Z</vt:lpwstr>
  </property>
  <property fmtid="{D5CDD505-2E9C-101B-9397-08002B2CF9AE}" pid="12" name="MSIP_Label_8b381eba-fe24-4d83-85a6-481971cc4fa5_Method">
    <vt:lpwstr>Standard</vt:lpwstr>
  </property>
  <property fmtid="{D5CDD505-2E9C-101B-9397-08002B2CF9AE}" pid="13" name="MSIP_Label_8b381eba-fe24-4d83-85a6-481971cc4fa5_Name">
    <vt:lpwstr>General</vt:lpwstr>
  </property>
  <property fmtid="{D5CDD505-2E9C-101B-9397-08002B2CF9AE}" pid="14" name="MSIP_Label_8b381eba-fe24-4d83-85a6-481971cc4fa5_SiteId">
    <vt:lpwstr>7a928964-2e45-446d-b627-6e3a00389297</vt:lpwstr>
  </property>
  <property fmtid="{D5CDD505-2E9C-101B-9397-08002B2CF9AE}" pid="15" name="MSIP_Label_8b381eba-fe24-4d83-85a6-481971cc4fa5_ActionId">
    <vt:lpwstr>0a4a4083-3508-4357-9201-93fe992ef5c6</vt:lpwstr>
  </property>
  <property fmtid="{D5CDD505-2E9C-101B-9397-08002B2CF9AE}" pid="16" name="MSIP_Label_8b381eba-fe24-4d83-85a6-481971cc4fa5_ContentBits">
    <vt:lpwstr>3</vt:lpwstr>
  </property>
  <property fmtid="{D5CDD505-2E9C-101B-9397-08002B2CF9AE}" pid="17" name="OrganisationUnit">
    <vt:lpwstr>257;#Corporate Services|e7b9571d-0228-411b-bf90-8dfcc8ee4f12</vt:lpwstr>
  </property>
  <property fmtid="{D5CDD505-2E9C-101B-9397-08002B2CF9AE}" pid="18" name="DisposalClass">
    <vt:lpwstr/>
  </property>
  <property fmtid="{D5CDD505-2E9C-101B-9397-08002B2CF9AE}" pid="19" name="BusinessClassification">
    <vt:lpwstr>159;#Corporate Governance|9ac9cff3-910a-45b3-b640-c978b8315fb7</vt:lpwstr>
  </property>
  <property fmtid="{D5CDD505-2E9C-101B-9397-08002B2CF9AE}" pid="20" name="pf8c6c1d45f84765a4586bf364c03f34">
    <vt:lpwstr>Corporate Governance|9ac9cff3-910a-45b3-b640-c978b8315fb7</vt:lpwstr>
  </property>
  <property fmtid="{D5CDD505-2E9C-101B-9397-08002B2CF9AE}" pid="21" name="g87a098d27cf4051bdace0b0eb94660e">
    <vt:lpwstr>Executive Manager Corporate Services|df508cd8-145f-475a-a737-967e0bb2c9ff</vt:lpwstr>
  </property>
  <property fmtid="{D5CDD505-2E9C-101B-9397-08002B2CF9AE}" pid="22" name="QC Document Owner">
    <vt:lpwstr>214;#Executive Manager, Corporate Services|232d0553-966a-41d0-8dfd-112c57fbf140</vt:lpwstr>
  </property>
</Properties>
</file>