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6074" w14:textId="77777777" w:rsidR="00D17BC7" w:rsidRDefault="00D17BC7" w:rsidP="00D17BC7">
      <w:pPr>
        <w:rPr>
          <w:b/>
        </w:rPr>
      </w:pPr>
      <w:r>
        <w:rPr>
          <w:b/>
        </w:rPr>
        <w:t>Alcohol Culture Change Initiative Scoping Grants</w:t>
      </w:r>
    </w:p>
    <w:p w14:paraId="59F500DB" w14:textId="18C02EA8" w:rsidR="00E2460C" w:rsidRPr="00D17BC7" w:rsidRDefault="005A5793">
      <w:pPr>
        <w:rPr>
          <w:b/>
        </w:rPr>
      </w:pPr>
      <w:r w:rsidRPr="00D17BC7">
        <w:rPr>
          <w:b/>
        </w:rPr>
        <w:t>Frequent</w:t>
      </w:r>
      <w:r w:rsidR="00CC7A70">
        <w:rPr>
          <w:b/>
        </w:rPr>
        <w:t>ly</w:t>
      </w:r>
      <w:r w:rsidRPr="00D17BC7">
        <w:rPr>
          <w:b/>
        </w:rPr>
        <w:t xml:space="preserve"> Asked Questions</w:t>
      </w:r>
    </w:p>
    <w:p w14:paraId="272EACAD" w14:textId="77777777" w:rsidR="00D17BC7" w:rsidRDefault="00D17BC7" w:rsidP="00D17BC7">
      <w:pPr>
        <w:rPr>
          <w:b/>
        </w:rPr>
      </w:pPr>
    </w:p>
    <w:p w14:paraId="44A32E88" w14:textId="77777777" w:rsidR="004F23AB" w:rsidRPr="00D17BC7" w:rsidRDefault="004F23AB" w:rsidP="00D17BC7">
      <w:pPr>
        <w:rPr>
          <w:b/>
        </w:rPr>
      </w:pPr>
      <w:r w:rsidRPr="00D17BC7">
        <w:rPr>
          <w:b/>
        </w:rPr>
        <w:t>What role will VicHealth play in the projects during the funding period?</w:t>
      </w:r>
    </w:p>
    <w:p w14:paraId="433CEE66" w14:textId="3BE681E9" w:rsidR="004F23AB" w:rsidRDefault="004F23AB" w:rsidP="00D17BC7">
      <w:r>
        <w:t xml:space="preserve">VicHealth is an active </w:t>
      </w:r>
      <w:r w:rsidR="00CC7A70">
        <w:t>partner. P</w:t>
      </w:r>
      <w:r>
        <w:t>roject leads are required to engage with VicHealth throughout the life of the project. This may include but is not limited to participating in your project steering committee or working group, VicHealth attendance at workshops or events, regular meetings with the VicHealth project manager (phone or face-to-face) and other activities with the aim of continually and collectively improving projects for the benefit of the Victorian community.</w:t>
      </w:r>
    </w:p>
    <w:p w14:paraId="1392947A" w14:textId="2ED7B430" w:rsidR="004F23AB" w:rsidRDefault="004F23AB" w:rsidP="00D17BC7">
      <w:r w:rsidRPr="00025E73">
        <w:t>VicHealth will provide one-on-one support</w:t>
      </w:r>
      <w:r>
        <w:t>, group support</w:t>
      </w:r>
      <w:r w:rsidRPr="00025E73">
        <w:t xml:space="preserve"> and </w:t>
      </w:r>
      <w:r>
        <w:t>expert advice</w:t>
      </w:r>
      <w:r w:rsidRPr="00025E73">
        <w:t xml:space="preserve"> during the life of the project. VicHealth will facilitate Community of Practice meetings wh</w:t>
      </w:r>
      <w:bookmarkStart w:id="0" w:name="_GoBack"/>
      <w:bookmarkEnd w:id="0"/>
      <w:r w:rsidRPr="00025E73">
        <w:t xml:space="preserve">ere projects will to come together to share learnings, problem solve challenges and receive support </w:t>
      </w:r>
      <w:r>
        <w:t>and education as required</w:t>
      </w:r>
      <w:r w:rsidR="00B35917">
        <w:t xml:space="preserve">. </w:t>
      </w:r>
      <w:r>
        <w:t xml:space="preserve">Participation in Community of Practice meetings is mandatory at VicHealth office in Carlton VIC, as required. It is anticipated there will be one Community of Practice meeting in the </w:t>
      </w:r>
      <w:r w:rsidR="002954C9">
        <w:t>S</w:t>
      </w:r>
      <w:r>
        <w:t xml:space="preserve">coping stage. </w:t>
      </w:r>
    </w:p>
    <w:p w14:paraId="7956C27E" w14:textId="77777777" w:rsidR="00D17BC7" w:rsidRDefault="00D17BC7" w:rsidP="00D17BC7">
      <w:pPr>
        <w:rPr>
          <w:b/>
        </w:rPr>
      </w:pPr>
    </w:p>
    <w:p w14:paraId="10704221" w14:textId="77777777" w:rsidR="004F23AB" w:rsidRPr="00D17BC7" w:rsidRDefault="004F23AB" w:rsidP="00D17BC7">
      <w:pPr>
        <w:rPr>
          <w:b/>
        </w:rPr>
      </w:pPr>
      <w:r w:rsidRPr="00D17BC7">
        <w:rPr>
          <w:b/>
        </w:rPr>
        <w:t>Do projects require Human Research Ethics Committee approval?</w:t>
      </w:r>
    </w:p>
    <w:p w14:paraId="7EE0163D" w14:textId="77777777" w:rsidR="00D84AB0" w:rsidRDefault="00134168" w:rsidP="00D17BC7">
      <w:r w:rsidRPr="00D17BC7">
        <w:t xml:space="preserve">It </w:t>
      </w:r>
      <w:r w:rsidR="004F23AB" w:rsidRPr="00D17BC7">
        <w:t xml:space="preserve">is not a requirement of VicHealth to </w:t>
      </w:r>
      <w:r w:rsidRPr="00D17BC7">
        <w:t xml:space="preserve">obtain ethics approval from a Human Research Ethics Committee for the ethical oversight of data collection and management. </w:t>
      </w:r>
    </w:p>
    <w:p w14:paraId="3DA5A443" w14:textId="7B05F8EB" w:rsidR="004F23AB" w:rsidRPr="00D17BC7" w:rsidRDefault="00134168" w:rsidP="00D17BC7">
      <w:pPr>
        <w:rPr>
          <w:b/>
        </w:rPr>
      </w:pPr>
      <w:r w:rsidRPr="00D17BC7">
        <w:t>However,</w:t>
      </w:r>
      <w:r w:rsidR="004F23AB" w:rsidRPr="00D17BC7">
        <w:t xml:space="preserve"> it may be a requirement of the research partner</w:t>
      </w:r>
      <w:r w:rsidRPr="00D17BC7">
        <w:t xml:space="preserve"> you are working with on this project to do so</w:t>
      </w:r>
      <w:r w:rsidR="004F23AB" w:rsidRPr="00D17BC7">
        <w:t xml:space="preserve">. </w:t>
      </w:r>
      <w:r w:rsidR="00B35917" w:rsidRPr="00D17BC7">
        <w:t>If you cho</w:t>
      </w:r>
      <w:r w:rsidR="00D84AB0">
        <w:t>o</w:t>
      </w:r>
      <w:r w:rsidR="00B35917" w:rsidRPr="00D17BC7">
        <w:t>se to o</w:t>
      </w:r>
      <w:r w:rsidR="004F23AB" w:rsidRPr="00D17BC7">
        <w:t>btain ethics approval</w:t>
      </w:r>
      <w:r w:rsidRPr="00D17BC7">
        <w:t xml:space="preserve"> this process will need to be outlined in the application</w:t>
      </w:r>
      <w:r w:rsidR="00D84AB0">
        <w:t xml:space="preserve">, including </w:t>
      </w:r>
      <w:r w:rsidR="00D17BC7" w:rsidRPr="00D17BC7">
        <w:t>how this will be achieved within the short timeframe of the project</w:t>
      </w:r>
      <w:r w:rsidRPr="00D17BC7">
        <w:t>. Please note the application</w:t>
      </w:r>
      <w:r w:rsidR="004F23AB" w:rsidRPr="00D17BC7">
        <w:t xml:space="preserve"> will need to include a provision for de-identified data to</w:t>
      </w:r>
      <w:r w:rsidR="004F23AB">
        <w:t xml:space="preserve"> be shared with VicHealth.</w:t>
      </w:r>
      <w:r w:rsidR="00B35917">
        <w:t xml:space="preserve"> </w:t>
      </w:r>
    </w:p>
    <w:p w14:paraId="169B61A1" w14:textId="77777777" w:rsidR="00D17BC7" w:rsidRDefault="00D17BC7" w:rsidP="00D17BC7">
      <w:pPr>
        <w:rPr>
          <w:b/>
        </w:rPr>
      </w:pPr>
    </w:p>
    <w:p w14:paraId="61FD154F" w14:textId="77777777" w:rsidR="00B35917" w:rsidRPr="00D17BC7" w:rsidRDefault="00B35917" w:rsidP="00D17BC7">
      <w:pPr>
        <w:rPr>
          <w:b/>
        </w:rPr>
      </w:pPr>
      <w:r w:rsidRPr="00D17BC7">
        <w:rPr>
          <w:b/>
        </w:rPr>
        <w:t>Is there an expectation for organisations to co-invest in their project?</w:t>
      </w:r>
    </w:p>
    <w:p w14:paraId="45275DE7" w14:textId="77777777" w:rsidR="00D17BC7" w:rsidRDefault="00B35917" w:rsidP="00D17BC7">
      <w:r w:rsidRPr="000518D8">
        <w:t xml:space="preserve">While there is no requirement for </w:t>
      </w:r>
      <w:r>
        <w:t xml:space="preserve">applicants </w:t>
      </w:r>
      <w:r w:rsidRPr="000518D8">
        <w:t>to co-invest</w:t>
      </w:r>
      <w:r w:rsidRPr="000518D8">
        <w:rPr>
          <w:rStyle w:val="CommentReference"/>
        </w:rPr>
        <w:t xml:space="preserve">, </w:t>
      </w:r>
      <w:r w:rsidRPr="000518D8">
        <w:t>any committed co-investment will be viewed favourably</w:t>
      </w:r>
      <w:r>
        <w:t>.</w:t>
      </w:r>
      <w:r w:rsidRPr="000518D8">
        <w:t xml:space="preserve"> If your </w:t>
      </w:r>
      <w:r>
        <w:t>organisation or</w:t>
      </w:r>
      <w:r w:rsidRPr="000518D8">
        <w:t xml:space="preserve"> other partners are planning to co-invest then this intention should be included in your application.</w:t>
      </w:r>
    </w:p>
    <w:p w14:paraId="124A3778" w14:textId="7DC5212E" w:rsidR="00D17BC7" w:rsidRDefault="00D17BC7" w:rsidP="00D17BC7"/>
    <w:p w14:paraId="41C3749C" w14:textId="37A3FECC" w:rsidR="002954C9" w:rsidRPr="002954C9" w:rsidRDefault="002954C9" w:rsidP="00D17BC7">
      <w:pPr>
        <w:rPr>
          <w:b/>
        </w:rPr>
      </w:pPr>
      <w:r w:rsidRPr="002954C9">
        <w:rPr>
          <w:b/>
        </w:rPr>
        <w:t xml:space="preserve">What </w:t>
      </w:r>
      <w:r>
        <w:rPr>
          <w:b/>
        </w:rPr>
        <w:t>can VicHealth funding be used for?</w:t>
      </w:r>
    </w:p>
    <w:p w14:paraId="0E96CCA3" w14:textId="2896F1B5" w:rsidR="00F31DF1" w:rsidRPr="00D17BC7" w:rsidRDefault="002954C9" w:rsidP="00D17BC7">
      <w:r>
        <w:t xml:space="preserve">Outlined below are the </w:t>
      </w:r>
      <w:r w:rsidR="00F31DF1">
        <w:t xml:space="preserve">condition of </w:t>
      </w:r>
      <w:r>
        <w:t>VicHealth</w:t>
      </w:r>
      <w:r w:rsidR="00F31DF1">
        <w:t xml:space="preserve"> funding. </w:t>
      </w:r>
      <w:r>
        <w:t>While t</w:t>
      </w:r>
      <w:r w:rsidR="00F31DF1">
        <w:t xml:space="preserve">hey are not all relevant to the scoping stage of </w:t>
      </w:r>
      <w:proofErr w:type="gramStart"/>
      <w:r w:rsidR="00F31DF1">
        <w:t>funding</w:t>
      </w:r>
      <w:proofErr w:type="gramEnd"/>
      <w:r>
        <w:t xml:space="preserve"> they may be</w:t>
      </w:r>
      <w:r w:rsidR="00F31DF1">
        <w:t xml:space="preserve"> relevant for</w:t>
      </w:r>
      <w:r>
        <w:t xml:space="preserve"> the intervention stage</w:t>
      </w:r>
      <w:r w:rsidR="00F31DF1">
        <w:t>.</w:t>
      </w:r>
    </w:p>
    <w:p w14:paraId="443EB42F" w14:textId="77777777" w:rsidR="00351E37" w:rsidRPr="00351E37" w:rsidRDefault="00351E37" w:rsidP="00D17BC7">
      <w:pPr>
        <w:rPr>
          <w:b/>
        </w:rPr>
      </w:pPr>
      <w:r w:rsidRPr="00351E37">
        <w:rPr>
          <w:b/>
        </w:rPr>
        <w:t>What we will fund:</w:t>
      </w:r>
      <w:r w:rsidR="004F23AB">
        <w:rPr>
          <w:b/>
        </w:rPr>
        <w:t xml:space="preserve"> </w:t>
      </w:r>
    </w:p>
    <w:p w14:paraId="349354C1" w14:textId="77777777" w:rsidR="00351E37" w:rsidRPr="00060A00" w:rsidRDefault="00351E37" w:rsidP="00D17BC7">
      <w:pPr>
        <w:pStyle w:val="ListParagraph"/>
        <w:numPr>
          <w:ilvl w:val="0"/>
          <w:numId w:val="4"/>
        </w:numPr>
      </w:pPr>
      <w:r w:rsidRPr="00060A00">
        <w:t>Reasonable staff costs to engage a contractor or reimburse staffing costs for existing employees delivering agreed activities.</w:t>
      </w:r>
    </w:p>
    <w:p w14:paraId="13273640" w14:textId="77777777" w:rsidR="00351E37" w:rsidRPr="00060A00" w:rsidRDefault="00351E37" w:rsidP="00D17BC7">
      <w:pPr>
        <w:pStyle w:val="ListParagraph"/>
        <w:numPr>
          <w:ilvl w:val="0"/>
          <w:numId w:val="4"/>
        </w:numPr>
      </w:pPr>
      <w:r>
        <w:t>New i</w:t>
      </w:r>
      <w:r w:rsidRPr="00060A00">
        <w:t>deas in line with funding requirements, or delivery of clearly identified outcomes</w:t>
      </w:r>
      <w:r>
        <w:t xml:space="preserve"> </w:t>
      </w:r>
      <w:r w:rsidRPr="007B4E37">
        <w:t>that build upon an</w:t>
      </w:r>
      <w:r>
        <w:t xml:space="preserve">d add value to existing </w:t>
      </w:r>
      <w:r w:rsidRPr="007B4E37">
        <w:t>work.</w:t>
      </w:r>
    </w:p>
    <w:p w14:paraId="6258E953" w14:textId="77777777" w:rsidR="00351E37" w:rsidRPr="00060A00" w:rsidRDefault="00351E37" w:rsidP="00D17BC7">
      <w:pPr>
        <w:pStyle w:val="ListParagraph"/>
        <w:numPr>
          <w:ilvl w:val="0"/>
          <w:numId w:val="4"/>
        </w:numPr>
      </w:pPr>
      <w:r w:rsidRPr="00060A00">
        <w:lastRenderedPageBreak/>
        <w:t>Incentives and prizes for competitions where relevance to local context, value for money and equitable approach are demonstrated.</w:t>
      </w:r>
    </w:p>
    <w:p w14:paraId="07FBF836" w14:textId="77777777" w:rsidR="00351E37" w:rsidRPr="00060A00" w:rsidRDefault="00351E37" w:rsidP="00D17BC7">
      <w:pPr>
        <w:pStyle w:val="ListParagraph"/>
        <w:numPr>
          <w:ilvl w:val="0"/>
          <w:numId w:val="4"/>
        </w:numPr>
      </w:pPr>
      <w:r w:rsidRPr="00060A00">
        <w:t>Design, publicatio</w:t>
      </w:r>
      <w:r>
        <w:t xml:space="preserve">n or production costs of </w:t>
      </w:r>
      <w:r w:rsidRPr="00060A00">
        <w:t>materials</w:t>
      </w:r>
      <w:r>
        <w:t>, products</w:t>
      </w:r>
      <w:r w:rsidRPr="00060A00">
        <w:t xml:space="preserve"> and collateral where clear VicHealth branding is included.</w:t>
      </w:r>
    </w:p>
    <w:p w14:paraId="686DE809" w14:textId="77777777" w:rsidR="00351E37" w:rsidRPr="00060A00" w:rsidRDefault="00351E37" w:rsidP="00D17BC7">
      <w:pPr>
        <w:pStyle w:val="ListParagraph"/>
        <w:numPr>
          <w:ilvl w:val="0"/>
          <w:numId w:val="4"/>
        </w:numPr>
      </w:pPr>
      <w:r w:rsidRPr="00060A00">
        <w:t>Reasonable advertising or media costs for activity promotions.</w:t>
      </w:r>
    </w:p>
    <w:p w14:paraId="5B6B98DB" w14:textId="77777777" w:rsidR="00351E37" w:rsidRDefault="00351E37" w:rsidP="00D17BC7">
      <w:pPr>
        <w:pStyle w:val="ListParagraph"/>
        <w:numPr>
          <w:ilvl w:val="0"/>
          <w:numId w:val="4"/>
        </w:numPr>
      </w:pPr>
      <w:r>
        <w:t>R</w:t>
      </w:r>
      <w:r w:rsidRPr="00060A00">
        <w:t xml:space="preserve">esources or </w:t>
      </w:r>
      <w:r>
        <w:t>products</w:t>
      </w:r>
      <w:r w:rsidRPr="00060A00">
        <w:t xml:space="preserve"> that can be owned/managed by</w:t>
      </w:r>
      <w:r>
        <w:t xml:space="preserve"> the recipient </w:t>
      </w:r>
      <w:r w:rsidRPr="00060A00">
        <w:t>and shared among project partners and the community to support ongoing improvements in drinking cultures.</w:t>
      </w:r>
    </w:p>
    <w:p w14:paraId="49D3DF80" w14:textId="77777777" w:rsidR="00351E37" w:rsidRDefault="00351E37" w:rsidP="00D17BC7">
      <w:pPr>
        <w:pStyle w:val="ListParagraph"/>
        <w:numPr>
          <w:ilvl w:val="0"/>
          <w:numId w:val="4"/>
        </w:numPr>
      </w:pPr>
      <w:r w:rsidRPr="00060A00">
        <w:t>Reasonable and necessary costs of facilitation for events, such as healthy catering, facility hire and administrative costs.</w:t>
      </w:r>
    </w:p>
    <w:p w14:paraId="7CE0E3A4" w14:textId="77777777" w:rsidR="00351E37" w:rsidRDefault="00351E37" w:rsidP="00D17BC7">
      <w:pPr>
        <w:pStyle w:val="ListParagraph"/>
        <w:numPr>
          <w:ilvl w:val="0"/>
          <w:numId w:val="4"/>
        </w:numPr>
      </w:pPr>
      <w:r w:rsidRPr="00060A00">
        <w:t>Evaluation costs including data collection and analysis.</w:t>
      </w:r>
    </w:p>
    <w:p w14:paraId="5A8A120C" w14:textId="77777777" w:rsidR="00351E37" w:rsidRPr="00351E37" w:rsidRDefault="00351E37" w:rsidP="00D17BC7">
      <w:pPr>
        <w:rPr>
          <w:b/>
        </w:rPr>
      </w:pPr>
      <w:r w:rsidRPr="00351E37">
        <w:rPr>
          <w:b/>
        </w:rPr>
        <w:t>What we will not fund:</w:t>
      </w:r>
    </w:p>
    <w:p w14:paraId="7DE33FC8" w14:textId="77777777" w:rsidR="00351E37" w:rsidRDefault="00351E37" w:rsidP="00D17BC7">
      <w:pPr>
        <w:pStyle w:val="ListParagraph"/>
        <w:numPr>
          <w:ilvl w:val="0"/>
          <w:numId w:val="5"/>
        </w:numPr>
      </w:pPr>
      <w:r w:rsidRPr="00060A00">
        <w:t>Drug</w:t>
      </w:r>
      <w:r>
        <w:t xml:space="preserve"> and alcohol treatment services.</w:t>
      </w:r>
    </w:p>
    <w:p w14:paraId="760E1552" w14:textId="77777777" w:rsidR="00351E37" w:rsidRPr="00060A00" w:rsidRDefault="00351E37" w:rsidP="00D17BC7">
      <w:pPr>
        <w:pStyle w:val="ListParagraph"/>
        <w:numPr>
          <w:ilvl w:val="0"/>
          <w:numId w:val="5"/>
        </w:numPr>
      </w:pPr>
      <w:r w:rsidRPr="00060A00">
        <w:t>Excessively expensive prizes, cash prizes or those where no justification or rationale f</w:t>
      </w:r>
      <w:r>
        <w:t>or prize choice is provided.</w:t>
      </w:r>
    </w:p>
    <w:p w14:paraId="1554EE84" w14:textId="77777777" w:rsidR="00351E37" w:rsidRPr="00060A00" w:rsidRDefault="00351E37" w:rsidP="00D17BC7">
      <w:pPr>
        <w:pStyle w:val="ListParagraph"/>
        <w:numPr>
          <w:ilvl w:val="0"/>
          <w:numId w:val="5"/>
        </w:numPr>
      </w:pPr>
      <w:r>
        <w:t>Duplication of existing projects, programs, initiatives or products. If you wish to leverage off an existing project, program, initiative or product you must identify the innovative element or point of difference/value add and ensure you are not infringing on copyright or intellectual property rights.</w:t>
      </w:r>
    </w:p>
    <w:p w14:paraId="764EFE04" w14:textId="77777777" w:rsidR="00351E37" w:rsidRPr="00060A00" w:rsidRDefault="00351E37" w:rsidP="00D17BC7">
      <w:pPr>
        <w:pStyle w:val="ListParagraph"/>
        <w:numPr>
          <w:ilvl w:val="0"/>
          <w:numId w:val="5"/>
        </w:numPr>
      </w:pPr>
      <w:r w:rsidRPr="00060A00">
        <w:t>Capital works or infrastructure improvements</w:t>
      </w:r>
      <w:r>
        <w:t>.</w:t>
      </w:r>
    </w:p>
    <w:p w14:paraId="4F73C4E8" w14:textId="77777777" w:rsidR="00351E37" w:rsidRDefault="00351E37" w:rsidP="00D17BC7">
      <w:pPr>
        <w:pStyle w:val="ListParagraph"/>
        <w:numPr>
          <w:ilvl w:val="0"/>
          <w:numId w:val="5"/>
        </w:numPr>
      </w:pPr>
      <w:r w:rsidRPr="00060A00">
        <w:t>Excessive event costs or unhealthy catering options</w:t>
      </w:r>
    </w:p>
    <w:p w14:paraId="2755D006" w14:textId="77777777" w:rsidR="00351E37" w:rsidRPr="00B7167D" w:rsidRDefault="00351E37" w:rsidP="00D17BC7">
      <w:pPr>
        <w:rPr>
          <w:lang w:eastAsia="en-AU"/>
        </w:rPr>
      </w:pPr>
    </w:p>
    <w:sectPr w:rsidR="00351E37" w:rsidRPr="00B71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tersea 2011">
    <w:altName w:val="Calibri"/>
    <w:panose1 w:val="02000506040000020004"/>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7A1"/>
    <w:multiLevelType w:val="hybridMultilevel"/>
    <w:tmpl w:val="75E6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C4D6C"/>
    <w:multiLevelType w:val="multilevel"/>
    <w:tmpl w:val="C31209BE"/>
    <w:numStyleLink w:val="ListBulletmaster"/>
  </w:abstractNum>
  <w:abstractNum w:abstractNumId="2" w15:restartNumberingAfterBreak="0">
    <w:nsid w:val="14F8248B"/>
    <w:multiLevelType w:val="hybridMultilevel"/>
    <w:tmpl w:val="2E562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047795"/>
    <w:multiLevelType w:val="multilevel"/>
    <w:tmpl w:val="7CBCBEF2"/>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none"/>
      <w:pStyle w:val="Heading5"/>
      <w:lvlText w:val=""/>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48E6CBA"/>
    <w:multiLevelType w:val="multilevel"/>
    <w:tmpl w:val="C31209BE"/>
    <w:styleLink w:val="ListBulletmaster"/>
    <w:lvl w:ilvl="0">
      <w:start w:val="1"/>
      <w:numFmt w:val="bullet"/>
      <w:pStyle w:val="ListBullet"/>
      <w:lvlText w:val=""/>
      <w:lvlJc w:val="left"/>
      <w:pPr>
        <w:tabs>
          <w:tab w:val="num" w:pos="360"/>
        </w:tabs>
        <w:ind w:left="227" w:hanging="227"/>
      </w:pPr>
      <w:rPr>
        <w:rFonts w:ascii="Symbol" w:hAnsi="Symbol" w:hint="default"/>
        <w:color w:val="auto"/>
      </w:rPr>
    </w:lvl>
    <w:lvl w:ilvl="1">
      <w:start w:val="1"/>
      <w:numFmt w:val="bullet"/>
      <w:pStyle w:val="ListBullet2"/>
      <w:lvlText w:val=""/>
      <w:lvlJc w:val="left"/>
      <w:pPr>
        <w:ind w:left="454" w:hanging="227"/>
      </w:pPr>
      <w:rPr>
        <w:rFonts w:ascii="Wingdings" w:hAnsi="Wingdings" w:hint="default"/>
        <w:color w:val="auto"/>
      </w:rPr>
    </w:lvl>
    <w:lvl w:ilvl="2">
      <w:start w:val="1"/>
      <w:numFmt w:val="bullet"/>
      <w:pStyle w:val="ListBullet3"/>
      <w:lvlText w:val=""/>
      <w:lvlJc w:val="left"/>
      <w:pPr>
        <w:ind w:left="680" w:hanging="226"/>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93"/>
    <w:rsid w:val="000C413B"/>
    <w:rsid w:val="00134168"/>
    <w:rsid w:val="002954C9"/>
    <w:rsid w:val="00351E37"/>
    <w:rsid w:val="00392906"/>
    <w:rsid w:val="004F23AB"/>
    <w:rsid w:val="005A5793"/>
    <w:rsid w:val="00B35917"/>
    <w:rsid w:val="00CC7A70"/>
    <w:rsid w:val="00D17BC7"/>
    <w:rsid w:val="00D84AB0"/>
    <w:rsid w:val="00E2460C"/>
    <w:rsid w:val="00F31DF1"/>
    <w:rsid w:val="00F44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7AFE"/>
  <w15:chartTrackingRefBased/>
  <w15:docId w15:val="{A12C61B6-869D-47B1-A268-6C58BBE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51E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qFormat/>
    <w:rsid w:val="00351E37"/>
    <w:pPr>
      <w:numPr>
        <w:ilvl w:val="4"/>
        <w:numId w:val="3"/>
      </w:numPr>
      <w:tabs>
        <w:tab w:val="left" w:pos="1021"/>
      </w:tabs>
      <w:spacing w:before="80" w:after="120" w:line="260" w:lineRule="atLeast"/>
      <w:outlineLvl w:val="4"/>
    </w:pPr>
    <w:rPr>
      <w:rFonts w:ascii="Battersea 2011" w:eastAsia="Times New Roman" w:hAnsi="Battersea 2011" w:cs="Times New Roman"/>
      <w:b/>
      <w:bCs/>
      <w:iCs/>
      <w:color w:val="414141"/>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4"/>
    <w:rsid w:val="00351E37"/>
    <w:pPr>
      <w:numPr>
        <w:numId w:val="2"/>
      </w:numPr>
      <w:spacing w:before="120" w:after="120" w:line="260" w:lineRule="atLeast"/>
    </w:pPr>
    <w:rPr>
      <w:rFonts w:ascii="Battersea 2011" w:eastAsia="Times New Roman" w:hAnsi="Battersea 2011" w:cs="Times New Roman"/>
      <w:sz w:val="17"/>
      <w:szCs w:val="24"/>
      <w:lang w:eastAsia="en-GB"/>
    </w:rPr>
  </w:style>
  <w:style w:type="numbering" w:customStyle="1" w:styleId="ListBulletmaster">
    <w:name w:val="List Bullet (master)"/>
    <w:rsid w:val="00351E37"/>
    <w:pPr>
      <w:numPr>
        <w:numId w:val="1"/>
      </w:numPr>
    </w:pPr>
  </w:style>
  <w:style w:type="paragraph" w:styleId="ListBullet2">
    <w:name w:val="List Bullet 2"/>
    <w:basedOn w:val="Normal"/>
    <w:uiPriority w:val="4"/>
    <w:rsid w:val="00351E37"/>
    <w:pPr>
      <w:numPr>
        <w:ilvl w:val="1"/>
        <w:numId w:val="2"/>
      </w:numPr>
      <w:spacing w:before="120" w:after="120" w:line="260" w:lineRule="atLeast"/>
    </w:pPr>
    <w:rPr>
      <w:rFonts w:ascii="Battersea 2011" w:eastAsia="Times New Roman" w:hAnsi="Battersea 2011" w:cs="Times New Roman"/>
      <w:sz w:val="17"/>
      <w:szCs w:val="24"/>
      <w:lang w:eastAsia="en-GB"/>
    </w:rPr>
  </w:style>
  <w:style w:type="paragraph" w:styleId="ListBullet3">
    <w:name w:val="List Bullet 3"/>
    <w:basedOn w:val="Normal"/>
    <w:uiPriority w:val="4"/>
    <w:semiHidden/>
    <w:rsid w:val="00351E37"/>
    <w:pPr>
      <w:numPr>
        <w:ilvl w:val="2"/>
        <w:numId w:val="2"/>
      </w:numPr>
      <w:spacing w:before="120" w:after="120" w:line="260" w:lineRule="atLeast"/>
    </w:pPr>
    <w:rPr>
      <w:rFonts w:ascii="Battersea 2011" w:eastAsia="Times New Roman" w:hAnsi="Battersea 2011" w:cs="Times New Roman"/>
      <w:sz w:val="20"/>
      <w:szCs w:val="24"/>
      <w:lang w:eastAsia="en-GB"/>
    </w:rPr>
  </w:style>
  <w:style w:type="paragraph" w:styleId="BalloonText">
    <w:name w:val="Balloon Text"/>
    <w:basedOn w:val="Normal"/>
    <w:link w:val="BalloonTextChar"/>
    <w:uiPriority w:val="99"/>
    <w:semiHidden/>
    <w:rsid w:val="00351E37"/>
    <w:pPr>
      <w:spacing w:before="120" w:after="0" w:line="26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37"/>
    <w:rPr>
      <w:rFonts w:ascii="Tahoma" w:hAnsi="Tahoma" w:cs="Tahoma"/>
      <w:sz w:val="16"/>
      <w:szCs w:val="16"/>
    </w:rPr>
  </w:style>
  <w:style w:type="character" w:customStyle="1" w:styleId="Heading5Char">
    <w:name w:val="Heading 5 Char"/>
    <w:basedOn w:val="DefaultParagraphFont"/>
    <w:link w:val="Heading5"/>
    <w:rsid w:val="00351E37"/>
    <w:rPr>
      <w:rFonts w:ascii="Battersea 2011" w:eastAsia="Times New Roman" w:hAnsi="Battersea 2011" w:cs="Times New Roman"/>
      <w:b/>
      <w:bCs/>
      <w:iCs/>
      <w:color w:val="414141"/>
      <w:sz w:val="20"/>
      <w:szCs w:val="20"/>
      <w:lang w:val="en-GB" w:eastAsia="en-AU"/>
    </w:rPr>
  </w:style>
  <w:style w:type="character" w:customStyle="1" w:styleId="Heading3Char">
    <w:name w:val="Heading 3 Char"/>
    <w:basedOn w:val="DefaultParagraphFont"/>
    <w:link w:val="Heading3"/>
    <w:uiPriority w:val="9"/>
    <w:semiHidden/>
    <w:rsid w:val="00351E37"/>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rsid w:val="00351E37"/>
    <w:pPr>
      <w:spacing w:before="100" w:after="120" w:line="260" w:lineRule="atLeast"/>
    </w:pPr>
    <w:rPr>
      <w:rFonts w:ascii="Battersea 2011" w:hAnsi="Battersea 2011"/>
      <w:sz w:val="17"/>
      <w:szCs w:val="20"/>
    </w:rPr>
  </w:style>
  <w:style w:type="character" w:customStyle="1" w:styleId="BodyTextChar">
    <w:name w:val="Body Text Char"/>
    <w:basedOn w:val="DefaultParagraphFont"/>
    <w:link w:val="BodyText"/>
    <w:uiPriority w:val="1"/>
    <w:rsid w:val="00351E37"/>
    <w:rPr>
      <w:rFonts w:ascii="Battersea 2011" w:hAnsi="Battersea 2011"/>
      <w:sz w:val="17"/>
      <w:szCs w:val="20"/>
    </w:rPr>
  </w:style>
  <w:style w:type="character" w:styleId="CommentReference">
    <w:name w:val="annotation reference"/>
    <w:basedOn w:val="DefaultParagraphFont"/>
    <w:uiPriority w:val="99"/>
    <w:semiHidden/>
    <w:unhideWhenUsed/>
    <w:rsid w:val="00351E37"/>
    <w:rPr>
      <w:sz w:val="16"/>
      <w:szCs w:val="16"/>
    </w:rPr>
  </w:style>
  <w:style w:type="paragraph" w:styleId="ListParagraph">
    <w:name w:val="List Paragraph"/>
    <w:basedOn w:val="Normal"/>
    <w:uiPriority w:val="34"/>
    <w:qFormat/>
    <w:rsid w:val="00D17BC7"/>
    <w:pPr>
      <w:ind w:left="720"/>
      <w:contextualSpacing/>
    </w:pPr>
  </w:style>
  <w:style w:type="paragraph" w:styleId="CommentText">
    <w:name w:val="annotation text"/>
    <w:basedOn w:val="Normal"/>
    <w:link w:val="CommentTextChar"/>
    <w:uiPriority w:val="99"/>
    <w:semiHidden/>
    <w:unhideWhenUsed/>
    <w:rsid w:val="00392906"/>
    <w:pPr>
      <w:spacing w:line="240" w:lineRule="auto"/>
    </w:pPr>
    <w:rPr>
      <w:sz w:val="20"/>
      <w:szCs w:val="20"/>
    </w:rPr>
  </w:style>
  <w:style w:type="character" w:customStyle="1" w:styleId="CommentTextChar">
    <w:name w:val="Comment Text Char"/>
    <w:basedOn w:val="DefaultParagraphFont"/>
    <w:link w:val="CommentText"/>
    <w:uiPriority w:val="99"/>
    <w:semiHidden/>
    <w:rsid w:val="00392906"/>
    <w:rPr>
      <w:sz w:val="20"/>
      <w:szCs w:val="20"/>
    </w:rPr>
  </w:style>
  <w:style w:type="paragraph" w:styleId="CommentSubject">
    <w:name w:val="annotation subject"/>
    <w:basedOn w:val="CommentText"/>
    <w:next w:val="CommentText"/>
    <w:link w:val="CommentSubjectChar"/>
    <w:uiPriority w:val="99"/>
    <w:semiHidden/>
    <w:unhideWhenUsed/>
    <w:rsid w:val="00392906"/>
    <w:rPr>
      <w:b/>
      <w:bCs/>
    </w:rPr>
  </w:style>
  <w:style w:type="character" w:customStyle="1" w:styleId="CommentSubjectChar">
    <w:name w:val="Comment Subject Char"/>
    <w:basedOn w:val="CommentTextChar"/>
    <w:link w:val="CommentSubject"/>
    <w:uiPriority w:val="99"/>
    <w:semiHidden/>
    <w:rsid w:val="0039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Shepherd</dc:creator>
  <cp:keywords/>
  <dc:description/>
  <cp:lastModifiedBy>Suzanne Dorfield</cp:lastModifiedBy>
  <cp:revision>2</cp:revision>
  <dcterms:created xsi:type="dcterms:W3CDTF">2019-10-21T03:50:00Z</dcterms:created>
  <dcterms:modified xsi:type="dcterms:W3CDTF">2019-10-21T03:50:00Z</dcterms:modified>
</cp:coreProperties>
</file>