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9F6" w14:textId="4628B1EC" w:rsidR="00C74C24" w:rsidRPr="003E4715" w:rsidRDefault="00DC7C35" w:rsidP="72DA4F50">
      <w:pPr>
        <w:spacing w:before="60"/>
        <w:rPr>
          <w:rFonts w:ascii="Calibri" w:hAnsi="Calibri"/>
          <w:b/>
          <w:bCs/>
          <w:color w:val="05944A"/>
        </w:rPr>
      </w:pPr>
      <w:r w:rsidRPr="4AA4CA98">
        <w:rPr>
          <w:rFonts w:ascii="Calibri" w:hAnsi="Calibri"/>
          <w:b/>
          <w:bCs/>
          <w:color w:val="05944A"/>
        </w:rPr>
        <w:t>Position Title:</w:t>
      </w:r>
      <w:r>
        <w:tab/>
      </w:r>
      <w:r>
        <w:tab/>
      </w:r>
      <w:r w:rsidR="61897966" w:rsidRPr="4AA4CA98">
        <w:rPr>
          <w:rFonts w:ascii="Calibri" w:hAnsi="Calibri"/>
          <w:b/>
          <w:bCs/>
          <w:color w:val="05944A"/>
        </w:rPr>
        <w:t>Lead, Research and Impact</w:t>
      </w:r>
    </w:p>
    <w:p w14:paraId="31DA1678" w14:textId="0A80DC84" w:rsidR="00DC7C35" w:rsidRPr="00DF63C4" w:rsidRDefault="00DC7C35" w:rsidP="4AA4CA98">
      <w:pPr>
        <w:spacing w:before="60"/>
        <w:rPr>
          <w:rFonts w:ascii="Calibri" w:hAnsi="Calibri"/>
        </w:rPr>
      </w:pPr>
      <w:r w:rsidRPr="4AA4CA98">
        <w:rPr>
          <w:rFonts w:ascii="Calibri" w:hAnsi="Calibri"/>
        </w:rPr>
        <w:t>Position Number:</w:t>
      </w:r>
      <w:r>
        <w:tab/>
      </w:r>
      <w:r w:rsidR="00DA58AB" w:rsidRPr="4AA4CA98">
        <w:rPr>
          <w:rFonts w:ascii="Calibri" w:hAnsi="Calibri"/>
        </w:rPr>
        <w:t>TBC</w:t>
      </w:r>
    </w:p>
    <w:p w14:paraId="169CB610" w14:textId="4E8822F6" w:rsidR="00C74C24" w:rsidRPr="001F0472" w:rsidRDefault="00EA5B52" w:rsidP="00F53F24">
      <w:pPr>
        <w:spacing w:before="60"/>
        <w:rPr>
          <w:rFonts w:asciiTheme="minorHAnsi" w:hAnsiTheme="minorHAnsi" w:cstheme="minorHAnsi"/>
          <w:szCs w:val="22"/>
        </w:rPr>
      </w:pPr>
      <w:r>
        <w:rPr>
          <w:rFonts w:ascii="Calibri" w:hAnsi="Calibri"/>
          <w:szCs w:val="22"/>
        </w:rPr>
        <w:t>Group / Office</w:t>
      </w:r>
      <w:r w:rsidR="00C74C24" w:rsidRPr="00DF63C4">
        <w:rPr>
          <w:rFonts w:ascii="Calibri" w:hAnsi="Calibri"/>
          <w:szCs w:val="22"/>
        </w:rPr>
        <w:t>:</w:t>
      </w:r>
      <w:r w:rsidR="00C74C24" w:rsidRPr="00DF63C4">
        <w:rPr>
          <w:rFonts w:ascii="Calibri" w:hAnsi="Calibri"/>
          <w:szCs w:val="22"/>
        </w:rPr>
        <w:tab/>
      </w:r>
      <w:r w:rsidR="00C74C24" w:rsidRPr="00DF63C4">
        <w:rPr>
          <w:rFonts w:ascii="Calibri" w:hAnsi="Calibri"/>
          <w:szCs w:val="22"/>
        </w:rPr>
        <w:tab/>
      </w:r>
      <w:r w:rsidR="007B5A3B" w:rsidRPr="001F0472">
        <w:rPr>
          <w:rFonts w:asciiTheme="minorHAnsi" w:hAnsiTheme="minorHAnsi" w:cstheme="minorHAnsi"/>
          <w:szCs w:val="22"/>
        </w:rPr>
        <w:t>Policy</w:t>
      </w:r>
      <w:r w:rsidR="003358E7">
        <w:rPr>
          <w:rFonts w:asciiTheme="minorHAnsi" w:hAnsiTheme="minorHAnsi" w:cstheme="minorHAnsi"/>
          <w:szCs w:val="22"/>
        </w:rPr>
        <w:t>, Strategy &amp; Impact Group</w:t>
      </w:r>
    </w:p>
    <w:p w14:paraId="15014DB2" w14:textId="0617B940" w:rsidR="00975A4F" w:rsidRPr="001F0472" w:rsidRDefault="00C74C24" w:rsidP="00F53F24">
      <w:pPr>
        <w:spacing w:before="60"/>
        <w:rPr>
          <w:rFonts w:asciiTheme="minorHAnsi" w:hAnsiTheme="minorHAnsi" w:cstheme="minorHAnsi"/>
          <w:szCs w:val="22"/>
        </w:rPr>
      </w:pPr>
      <w:r w:rsidRPr="001F0472">
        <w:rPr>
          <w:rFonts w:asciiTheme="minorHAnsi" w:hAnsiTheme="minorHAnsi" w:cstheme="minorHAnsi"/>
          <w:szCs w:val="22"/>
        </w:rPr>
        <w:t>Tenure:</w:t>
      </w:r>
      <w:r w:rsidRPr="001F0472">
        <w:rPr>
          <w:rFonts w:asciiTheme="minorHAnsi" w:hAnsiTheme="minorHAnsi" w:cstheme="minorHAnsi"/>
          <w:szCs w:val="22"/>
        </w:rPr>
        <w:tab/>
      </w:r>
      <w:r w:rsidRPr="001F0472">
        <w:rPr>
          <w:rFonts w:asciiTheme="minorHAnsi" w:hAnsiTheme="minorHAnsi" w:cstheme="minorHAnsi"/>
          <w:szCs w:val="22"/>
        </w:rPr>
        <w:tab/>
      </w:r>
      <w:r w:rsidR="007F777B" w:rsidRPr="001F0472">
        <w:rPr>
          <w:rFonts w:asciiTheme="minorHAnsi" w:hAnsiTheme="minorHAnsi" w:cstheme="minorHAnsi"/>
          <w:szCs w:val="22"/>
        </w:rPr>
        <w:tab/>
      </w:r>
      <w:r w:rsidR="00AD0841" w:rsidRPr="001F0472">
        <w:rPr>
          <w:rFonts w:asciiTheme="minorHAnsi" w:hAnsiTheme="minorHAnsi" w:cstheme="minorHAnsi"/>
          <w:szCs w:val="22"/>
        </w:rPr>
        <w:t>Permanent</w:t>
      </w:r>
    </w:p>
    <w:p w14:paraId="6E0E5CE2" w14:textId="17A244C6" w:rsidR="00C74C24" w:rsidRPr="001F0472" w:rsidRDefault="0034126E" w:rsidP="0C451E42">
      <w:pPr>
        <w:spacing w:before="60"/>
        <w:rPr>
          <w:rFonts w:asciiTheme="minorHAnsi" w:hAnsiTheme="minorHAnsi" w:cstheme="minorHAnsi"/>
        </w:rPr>
      </w:pPr>
      <w:r w:rsidRPr="001F0472">
        <w:rPr>
          <w:rFonts w:asciiTheme="minorHAnsi" w:hAnsiTheme="minorHAnsi" w:cstheme="minorHAnsi"/>
        </w:rPr>
        <w:t>Full Time Equivalent:</w:t>
      </w:r>
      <w:r w:rsidRPr="001F0472">
        <w:rPr>
          <w:rFonts w:asciiTheme="minorHAnsi" w:hAnsiTheme="minorHAnsi" w:cstheme="minorHAnsi"/>
        </w:rPr>
        <w:tab/>
      </w:r>
      <w:r w:rsidR="00E65F7C">
        <w:rPr>
          <w:rFonts w:asciiTheme="minorHAnsi" w:hAnsiTheme="minorHAnsi" w:cstheme="minorHAnsi"/>
        </w:rPr>
        <w:t>Full time</w:t>
      </w:r>
    </w:p>
    <w:p w14:paraId="380E4549" w14:textId="77777777" w:rsidR="00C74C24" w:rsidRPr="001F0472" w:rsidRDefault="00DE12DA" w:rsidP="00F53F24">
      <w:pPr>
        <w:spacing w:before="60"/>
        <w:rPr>
          <w:rFonts w:asciiTheme="minorHAnsi" w:hAnsiTheme="minorHAnsi" w:cstheme="minorHAnsi"/>
          <w:szCs w:val="22"/>
        </w:rPr>
      </w:pPr>
      <w:r w:rsidRPr="001F0472">
        <w:rPr>
          <w:rFonts w:asciiTheme="minorHAnsi" w:hAnsiTheme="minorHAnsi" w:cstheme="minorHAnsi"/>
          <w:szCs w:val="22"/>
        </w:rPr>
        <w:t>Classification:</w:t>
      </w:r>
      <w:r w:rsidRPr="001F0472">
        <w:rPr>
          <w:rFonts w:asciiTheme="minorHAnsi" w:hAnsiTheme="minorHAnsi" w:cstheme="minorHAnsi"/>
          <w:szCs w:val="22"/>
        </w:rPr>
        <w:tab/>
      </w:r>
      <w:r w:rsidRPr="001F0472">
        <w:rPr>
          <w:rFonts w:asciiTheme="minorHAnsi" w:hAnsiTheme="minorHAnsi" w:cstheme="minorHAnsi"/>
          <w:szCs w:val="22"/>
        </w:rPr>
        <w:tab/>
        <w:t>VicHealth Grade</w:t>
      </w:r>
      <w:r w:rsidR="00C90BA3" w:rsidRPr="001F0472">
        <w:rPr>
          <w:rFonts w:asciiTheme="minorHAnsi" w:hAnsiTheme="minorHAnsi" w:cstheme="minorHAnsi"/>
          <w:szCs w:val="22"/>
        </w:rPr>
        <w:t xml:space="preserve"> D</w:t>
      </w:r>
      <w:r w:rsidR="000F55A2" w:rsidRPr="001F0472">
        <w:rPr>
          <w:rFonts w:asciiTheme="minorHAnsi" w:hAnsiTheme="minorHAnsi" w:cstheme="minorHAnsi"/>
          <w:szCs w:val="22"/>
        </w:rPr>
        <w:t xml:space="preserve"> (+</w:t>
      </w:r>
      <w:r w:rsidR="00C74C24" w:rsidRPr="001F0472">
        <w:rPr>
          <w:rFonts w:asciiTheme="minorHAnsi" w:hAnsiTheme="minorHAnsi" w:cstheme="minorHAnsi"/>
          <w:szCs w:val="22"/>
        </w:rPr>
        <w:t xml:space="preserve"> Superannuation)</w:t>
      </w:r>
    </w:p>
    <w:p w14:paraId="1684CCAD" w14:textId="61B454CB" w:rsidR="00C74C24" w:rsidRPr="00DF63C4" w:rsidRDefault="00C74C24" w:rsidP="00F53F24">
      <w:pPr>
        <w:spacing w:before="60"/>
        <w:rPr>
          <w:rFonts w:ascii="Calibri" w:hAnsi="Calibri"/>
          <w:szCs w:val="22"/>
        </w:rPr>
      </w:pPr>
      <w:r w:rsidRPr="00DF63C4">
        <w:rPr>
          <w:rFonts w:ascii="Calibri" w:hAnsi="Calibri"/>
          <w:szCs w:val="22"/>
        </w:rPr>
        <w:t>Location:</w:t>
      </w:r>
      <w:r w:rsidRPr="00DF63C4">
        <w:rPr>
          <w:rFonts w:ascii="Calibri" w:hAnsi="Calibri"/>
          <w:szCs w:val="22"/>
        </w:rPr>
        <w:tab/>
      </w:r>
      <w:r w:rsidRPr="00DF63C4">
        <w:rPr>
          <w:rFonts w:ascii="Calibri" w:hAnsi="Calibri"/>
          <w:szCs w:val="22"/>
        </w:rPr>
        <w:tab/>
      </w:r>
      <w:r w:rsidR="001F0472">
        <w:rPr>
          <w:rFonts w:ascii="Calibri" w:hAnsi="Calibri"/>
          <w:szCs w:val="22"/>
        </w:rPr>
        <w:t>Level 2, 355 Spencer Street, West Melbourne, 3003</w:t>
      </w:r>
    </w:p>
    <w:p w14:paraId="7FACC370" w14:textId="77777777" w:rsidR="00C74C24" w:rsidRPr="00DF63C4" w:rsidRDefault="00C74C24" w:rsidP="00F53F24">
      <w:pPr>
        <w:spacing w:before="60"/>
        <w:rPr>
          <w:rFonts w:ascii="Calibri" w:hAnsi="Calibri"/>
          <w:szCs w:val="22"/>
        </w:rPr>
      </w:pPr>
      <w:r w:rsidRPr="00DF63C4">
        <w:rPr>
          <w:rFonts w:ascii="Calibri" w:hAnsi="Calibri"/>
          <w:szCs w:val="22"/>
        </w:rPr>
        <w:t>Reports to:</w:t>
      </w:r>
      <w:r w:rsidRPr="00DF63C4">
        <w:rPr>
          <w:rFonts w:ascii="Calibri" w:hAnsi="Calibri"/>
          <w:szCs w:val="22"/>
        </w:rPr>
        <w:tab/>
      </w:r>
      <w:r w:rsidRPr="00DF63C4">
        <w:rPr>
          <w:rFonts w:ascii="Calibri" w:hAnsi="Calibri"/>
          <w:szCs w:val="22"/>
        </w:rPr>
        <w:tab/>
      </w:r>
      <w:r w:rsidR="00DD7F49">
        <w:rPr>
          <w:rFonts w:ascii="Calibri" w:hAnsi="Calibri"/>
          <w:szCs w:val="22"/>
        </w:rPr>
        <w:t>Manager</w:t>
      </w:r>
      <w:r w:rsidR="007B5A3B">
        <w:rPr>
          <w:rFonts w:ascii="Calibri" w:hAnsi="Calibri"/>
          <w:szCs w:val="22"/>
        </w:rPr>
        <w:t>, Research</w:t>
      </w:r>
      <w:r w:rsidR="0000656E">
        <w:rPr>
          <w:rFonts w:ascii="Calibri" w:hAnsi="Calibri"/>
          <w:szCs w:val="22"/>
        </w:rPr>
        <w:t xml:space="preserve"> and</w:t>
      </w:r>
      <w:r w:rsidR="00DD7F49">
        <w:rPr>
          <w:rFonts w:ascii="Calibri" w:hAnsi="Calibri"/>
          <w:szCs w:val="22"/>
        </w:rPr>
        <w:t xml:space="preserve"> Impact</w:t>
      </w:r>
    </w:p>
    <w:p w14:paraId="21D2A18A" w14:textId="77777777" w:rsidR="005500AB" w:rsidRPr="00DF63C4" w:rsidRDefault="00C74C24" w:rsidP="00F53F24">
      <w:pPr>
        <w:spacing w:before="60"/>
        <w:rPr>
          <w:rFonts w:ascii="Calibri" w:hAnsi="Calibri"/>
          <w:b/>
          <w:bCs/>
          <w:color w:val="1C3F94"/>
          <w:szCs w:val="22"/>
          <w:lang w:val="en-US"/>
        </w:rPr>
      </w:pPr>
      <w:r w:rsidRPr="00DF63C4">
        <w:rPr>
          <w:rFonts w:ascii="Calibri" w:hAnsi="Calibri"/>
          <w:szCs w:val="22"/>
        </w:rPr>
        <w:t>Further information:</w:t>
      </w:r>
      <w:r w:rsidRPr="00DF63C4">
        <w:rPr>
          <w:rFonts w:ascii="Calibri" w:hAnsi="Calibri"/>
          <w:szCs w:val="22"/>
        </w:rPr>
        <w:tab/>
        <w:t>Introducing VicHealth</w:t>
      </w:r>
      <w:r w:rsidR="00E023BD">
        <w:rPr>
          <w:rFonts w:ascii="Calibri" w:hAnsi="Calibri"/>
          <w:szCs w:val="22"/>
        </w:rPr>
        <w:t xml:space="preserve"> </w:t>
      </w:r>
      <w:hyperlink r:id="rId12" w:history="1">
        <w:r w:rsidRPr="00DF63C4">
          <w:rPr>
            <w:rStyle w:val="Hyperlink"/>
            <w:rFonts w:ascii="Calibri" w:hAnsi="Calibri"/>
            <w:szCs w:val="22"/>
          </w:rPr>
          <w:t>www.vichealth.vic.gov.au</w:t>
        </w:r>
      </w:hyperlink>
      <w:r w:rsidR="005500AB" w:rsidRPr="00DF63C4">
        <w:rPr>
          <w:rFonts w:ascii="Calibri" w:hAnsi="Calibri"/>
          <w:szCs w:val="22"/>
        </w:rPr>
        <w:tab/>
        <w:t xml:space="preserve"> </w:t>
      </w:r>
    </w:p>
    <w:p w14:paraId="288BFCBB" w14:textId="77777777" w:rsidR="005500AB" w:rsidRPr="00DF63C4" w:rsidRDefault="005500AB" w:rsidP="00F53F24">
      <w:pPr>
        <w:spacing w:before="120"/>
        <w:rPr>
          <w:rFonts w:ascii="Calibri" w:hAnsi="Calibri"/>
          <w:b/>
          <w:color w:val="1C3F94"/>
          <w:szCs w:val="22"/>
          <w:lang w:val="en-US"/>
        </w:rPr>
      </w:pPr>
    </w:p>
    <w:p w14:paraId="1D6B645B" w14:textId="77777777" w:rsidR="00C10EA4" w:rsidRPr="003E4715" w:rsidRDefault="005A7C67" w:rsidP="00F53F24">
      <w:pPr>
        <w:rPr>
          <w:rFonts w:ascii="Calibri" w:hAnsi="Calibri"/>
          <w:color w:val="05944A"/>
          <w:szCs w:val="22"/>
        </w:rPr>
      </w:pPr>
      <w:r w:rsidRPr="003E4715">
        <w:rPr>
          <w:rFonts w:ascii="Calibri" w:eastAsia="Calibri" w:hAnsi="Calibri" w:cs="Arial"/>
          <w:b/>
          <w:color w:val="05944A"/>
          <w:szCs w:val="22"/>
        </w:rPr>
        <w:t>About</w:t>
      </w:r>
      <w:r w:rsidR="00C10EA4" w:rsidRPr="003E4715">
        <w:rPr>
          <w:rFonts w:ascii="Calibri" w:eastAsia="Calibri" w:hAnsi="Calibri" w:cs="Arial"/>
          <w:b/>
          <w:color w:val="05944A"/>
          <w:szCs w:val="22"/>
        </w:rPr>
        <w:t xml:space="preserve"> The </w:t>
      </w:r>
      <w:r w:rsidR="00C10EA4" w:rsidRPr="003E4715">
        <w:rPr>
          <w:rFonts w:ascii="Calibri" w:hAnsi="Calibri"/>
          <w:b/>
          <w:color w:val="05944A"/>
          <w:szCs w:val="22"/>
        </w:rPr>
        <w:t>Victorian Health Promotion Foundation (VicHealth)</w:t>
      </w:r>
    </w:p>
    <w:p w14:paraId="3BF5C968" w14:textId="77777777" w:rsidR="00AA6DB1" w:rsidRPr="00DF63C4" w:rsidRDefault="00AA6DB1" w:rsidP="00F53F24">
      <w:pPr>
        <w:rPr>
          <w:rFonts w:ascii="Calibri" w:hAnsi="Calibri"/>
          <w:szCs w:val="22"/>
        </w:rPr>
      </w:pPr>
    </w:p>
    <w:p w14:paraId="5F3C6628" w14:textId="44116F4E" w:rsidR="00C10EA4" w:rsidRDefault="00B93A23" w:rsidP="00F53F24">
      <w:pPr>
        <w:rPr>
          <w:rFonts w:ascii="Calibri" w:hAnsi="Calibri"/>
          <w:szCs w:val="22"/>
        </w:rPr>
      </w:pPr>
      <w:r w:rsidRPr="00E274CB">
        <w:rPr>
          <w:rFonts w:ascii="Calibri" w:hAnsi="Calibri"/>
          <w:szCs w:val="22"/>
        </w:rPr>
        <w:t>As Victoria’s pioneering health promotion agency, VicHealth works with our partners in health, sport, government, the arts, workplaces, research and education to discover, implement and share solutions for long-term health. Promoting good health and preventing illness allows more Victorians to enjoy better health and wellbeing, which means they will have more time and energy for the things they enjoy.</w:t>
      </w:r>
      <w:r>
        <w:rPr>
          <w:rFonts w:ascii="Calibri" w:hAnsi="Calibri"/>
          <w:szCs w:val="22"/>
        </w:rPr>
        <w:t xml:space="preserve"> </w:t>
      </w:r>
      <w:r w:rsidRPr="0038603D">
        <w:rPr>
          <w:rFonts w:ascii="Calibri" w:hAnsi="Calibri"/>
          <w:szCs w:val="22"/>
        </w:rPr>
        <w:t>VicHealth take</w:t>
      </w:r>
      <w:r>
        <w:rPr>
          <w:rFonts w:ascii="Calibri" w:hAnsi="Calibri"/>
          <w:szCs w:val="22"/>
        </w:rPr>
        <w:t>s</w:t>
      </w:r>
      <w:r w:rsidRPr="0038603D">
        <w:rPr>
          <w:rFonts w:ascii="Calibri" w:hAnsi="Calibri"/>
          <w:szCs w:val="22"/>
        </w:rPr>
        <w:t xml:space="preserve"> pride in being an equal opportunity employer championing equity and diversity in the workplace. </w:t>
      </w:r>
    </w:p>
    <w:p w14:paraId="38F0ABD1" w14:textId="41717617" w:rsidR="005A7C67" w:rsidRPr="00DF63C4" w:rsidRDefault="00AA6DB1" w:rsidP="00F53F24">
      <w:pPr>
        <w:rPr>
          <w:rFonts w:ascii="Calibri" w:hAnsi="Calibri" w:cs="Arial"/>
          <w:szCs w:val="22"/>
          <w:lang w:val="en" w:eastAsia="en-AU"/>
        </w:rPr>
      </w:pPr>
      <w:r w:rsidRPr="00DF63C4">
        <w:rPr>
          <w:rFonts w:ascii="Calibri" w:hAnsi="Calibri"/>
          <w:szCs w:val="22"/>
        </w:rPr>
        <w:br/>
      </w:r>
    </w:p>
    <w:p w14:paraId="03FC4393" w14:textId="77777777" w:rsidR="00C74C24" w:rsidRPr="003E4715" w:rsidRDefault="00C74C24" w:rsidP="00F53F24">
      <w:pPr>
        <w:rPr>
          <w:rFonts w:ascii="Calibri" w:hAnsi="Calibri"/>
          <w:b/>
          <w:color w:val="05944A"/>
          <w:sz w:val="24"/>
          <w:szCs w:val="24"/>
        </w:rPr>
      </w:pPr>
      <w:r w:rsidRPr="003E4715">
        <w:rPr>
          <w:rFonts w:ascii="Calibri" w:hAnsi="Calibri"/>
          <w:b/>
          <w:color w:val="05944A"/>
          <w:sz w:val="24"/>
          <w:szCs w:val="24"/>
        </w:rPr>
        <w:t xml:space="preserve">Purpose of the role </w:t>
      </w:r>
    </w:p>
    <w:p w14:paraId="7FB91F49" w14:textId="77777777" w:rsidR="005500AB" w:rsidRPr="00DF63C4" w:rsidRDefault="005500AB" w:rsidP="00F53F24">
      <w:pPr>
        <w:ind w:left="2160" w:hanging="2160"/>
        <w:rPr>
          <w:rFonts w:ascii="Calibri" w:hAnsi="Calibri"/>
          <w:szCs w:val="22"/>
        </w:rPr>
      </w:pPr>
    </w:p>
    <w:p w14:paraId="7BF23F42" w14:textId="27BE2434" w:rsidR="00833FE3" w:rsidRPr="00DF63C4" w:rsidRDefault="00C90BA3" w:rsidP="72DA4F50">
      <w:pPr>
        <w:spacing w:before="60" w:after="120"/>
        <w:rPr>
          <w:rFonts w:ascii="Calibri" w:hAnsi="Calibri"/>
        </w:rPr>
      </w:pPr>
      <w:r w:rsidRPr="4AA4CA98">
        <w:rPr>
          <w:rFonts w:ascii="Calibri" w:hAnsi="Calibri"/>
          <w:lang w:val="en-US"/>
        </w:rPr>
        <w:t>Th</w:t>
      </w:r>
      <w:r w:rsidR="00084B28" w:rsidRPr="4AA4CA98">
        <w:rPr>
          <w:rFonts w:ascii="Calibri" w:hAnsi="Calibri"/>
          <w:lang w:val="en-US"/>
        </w:rPr>
        <w:t xml:space="preserve">e </w:t>
      </w:r>
      <w:r w:rsidR="11248B98" w:rsidRPr="4AA4CA98">
        <w:rPr>
          <w:rFonts w:ascii="Calibri" w:hAnsi="Calibri"/>
          <w:b/>
          <w:bCs/>
          <w:lang w:val="en-US"/>
        </w:rPr>
        <w:t xml:space="preserve">Lead, </w:t>
      </w:r>
      <w:r w:rsidR="007B5A3B" w:rsidRPr="4AA4CA98">
        <w:rPr>
          <w:rFonts w:ascii="Calibri" w:hAnsi="Calibri"/>
          <w:b/>
          <w:bCs/>
          <w:lang w:val="en-US"/>
        </w:rPr>
        <w:t xml:space="preserve">Research </w:t>
      </w:r>
      <w:r w:rsidR="6E87F271" w:rsidRPr="4AA4CA98">
        <w:rPr>
          <w:rFonts w:ascii="Calibri" w:hAnsi="Calibri"/>
          <w:b/>
          <w:bCs/>
          <w:lang w:val="en-US"/>
        </w:rPr>
        <w:t xml:space="preserve">and Impact </w:t>
      </w:r>
      <w:r w:rsidR="00C74C24" w:rsidRPr="4AA4CA98">
        <w:rPr>
          <w:rFonts w:ascii="Calibri" w:hAnsi="Calibri"/>
        </w:rPr>
        <w:t xml:space="preserve">contributes to </w:t>
      </w:r>
      <w:r w:rsidR="004957FB" w:rsidRPr="4AA4CA98">
        <w:rPr>
          <w:rFonts w:ascii="Calibri" w:hAnsi="Calibri"/>
        </w:rPr>
        <w:t xml:space="preserve">VicHealth’s research </w:t>
      </w:r>
      <w:r w:rsidR="00AE7619" w:rsidRPr="4AA4CA98">
        <w:rPr>
          <w:rFonts w:ascii="Calibri" w:hAnsi="Calibri"/>
        </w:rPr>
        <w:t>capacity and evidence informed programs by:</w:t>
      </w:r>
    </w:p>
    <w:p w14:paraId="31FD4F34" w14:textId="05F9D7A7" w:rsidR="004F7BC4" w:rsidRPr="004A6DDA" w:rsidRDefault="3E444840" w:rsidP="009A1C29">
      <w:pPr>
        <w:numPr>
          <w:ilvl w:val="0"/>
          <w:numId w:val="1"/>
        </w:numPr>
        <w:spacing w:before="60" w:after="120"/>
        <w:rPr>
          <w:rFonts w:ascii="Calibri" w:eastAsia="Calibri" w:hAnsi="Calibri" w:cs="Calibri"/>
          <w:szCs w:val="22"/>
        </w:rPr>
      </w:pPr>
      <w:r w:rsidRPr="4AA4CA98">
        <w:rPr>
          <w:rFonts w:ascii="Calibri" w:hAnsi="Calibri"/>
        </w:rPr>
        <w:t xml:space="preserve">Leading </w:t>
      </w:r>
      <w:r w:rsidR="00250D18" w:rsidRPr="4AA4CA98">
        <w:rPr>
          <w:rFonts w:ascii="Calibri" w:hAnsi="Calibri"/>
        </w:rPr>
        <w:t xml:space="preserve">the design and </w:t>
      </w:r>
      <w:r w:rsidR="00F312C5" w:rsidRPr="4AA4CA98">
        <w:rPr>
          <w:rFonts w:ascii="Calibri" w:hAnsi="Calibri"/>
        </w:rPr>
        <w:t>delivery</w:t>
      </w:r>
      <w:r w:rsidR="00250D18" w:rsidRPr="4AA4CA98">
        <w:rPr>
          <w:rFonts w:ascii="Calibri" w:hAnsi="Calibri"/>
        </w:rPr>
        <w:t xml:space="preserve"> of </w:t>
      </w:r>
      <w:r w:rsidR="004F7BC4" w:rsidRPr="4AA4CA98">
        <w:rPr>
          <w:rFonts w:ascii="Calibri" w:hAnsi="Calibri"/>
        </w:rPr>
        <w:t>research grants</w:t>
      </w:r>
      <w:r w:rsidR="001940DB">
        <w:rPr>
          <w:rFonts w:ascii="Calibri" w:hAnsi="Calibri"/>
        </w:rPr>
        <w:t>,</w:t>
      </w:r>
      <w:r w:rsidR="004F7BC4" w:rsidRPr="4AA4CA98">
        <w:rPr>
          <w:rFonts w:ascii="Calibri" w:hAnsi="Calibri"/>
        </w:rPr>
        <w:t xml:space="preserve"> </w:t>
      </w:r>
      <w:r w:rsidR="00133A3C">
        <w:rPr>
          <w:rFonts w:ascii="Calibri" w:hAnsi="Calibri"/>
        </w:rPr>
        <w:t xml:space="preserve">research fellowships, </w:t>
      </w:r>
      <w:r w:rsidR="004F7BC4" w:rsidRPr="4AA4CA98">
        <w:rPr>
          <w:rFonts w:ascii="Calibri" w:hAnsi="Calibri"/>
        </w:rPr>
        <w:t xml:space="preserve">and </w:t>
      </w:r>
      <w:r w:rsidR="000269A7" w:rsidRPr="4AA4CA98">
        <w:rPr>
          <w:rFonts w:ascii="Calibri" w:hAnsi="Calibri"/>
        </w:rPr>
        <w:t>commissioned research</w:t>
      </w:r>
    </w:p>
    <w:p w14:paraId="5EA1E311" w14:textId="5511B560" w:rsidR="00A67451" w:rsidRPr="00D919CA" w:rsidRDefault="00415A19" w:rsidP="009A1C29">
      <w:pPr>
        <w:pStyle w:val="ListParagraph"/>
        <w:numPr>
          <w:ilvl w:val="0"/>
          <w:numId w:val="1"/>
        </w:numPr>
        <w:rPr>
          <w:rFonts w:ascii="Calibri" w:eastAsia="Calibri" w:hAnsi="Calibri" w:cs="Calibri"/>
          <w:szCs w:val="22"/>
        </w:rPr>
      </w:pPr>
      <w:r>
        <w:rPr>
          <w:rFonts w:ascii="Calibri" w:eastAsia="Calibri" w:hAnsi="Calibri" w:cs="Calibri"/>
          <w:szCs w:val="22"/>
        </w:rPr>
        <w:t xml:space="preserve">Leading </w:t>
      </w:r>
      <w:r w:rsidR="00937676">
        <w:rPr>
          <w:rFonts w:ascii="Calibri" w:eastAsia="Calibri" w:hAnsi="Calibri" w:cs="Calibri"/>
          <w:szCs w:val="22"/>
        </w:rPr>
        <w:t xml:space="preserve">the development of </w:t>
      </w:r>
      <w:r>
        <w:rPr>
          <w:rFonts w:ascii="Calibri" w:eastAsia="Calibri" w:hAnsi="Calibri" w:cs="Calibri"/>
          <w:szCs w:val="22"/>
        </w:rPr>
        <w:t>training modules and sector</w:t>
      </w:r>
      <w:r w:rsidR="00937676">
        <w:rPr>
          <w:rFonts w:ascii="Calibri" w:eastAsia="Calibri" w:hAnsi="Calibri" w:cs="Calibri"/>
          <w:szCs w:val="22"/>
        </w:rPr>
        <w:t xml:space="preserve"> development</w:t>
      </w:r>
      <w:r>
        <w:rPr>
          <w:rFonts w:ascii="Calibri" w:eastAsia="Calibri" w:hAnsi="Calibri" w:cs="Calibri"/>
          <w:szCs w:val="22"/>
        </w:rPr>
        <w:t xml:space="preserve"> </w:t>
      </w:r>
      <w:r w:rsidR="004A773A">
        <w:rPr>
          <w:rFonts w:ascii="Calibri" w:eastAsia="Calibri" w:hAnsi="Calibri" w:cs="Calibri"/>
          <w:szCs w:val="22"/>
        </w:rPr>
        <w:t>capacity building activities</w:t>
      </w:r>
    </w:p>
    <w:p w14:paraId="3B778F72" w14:textId="334548D7" w:rsidR="009C03D3" w:rsidRDefault="00361B51" w:rsidP="009A1C29">
      <w:pPr>
        <w:numPr>
          <w:ilvl w:val="0"/>
          <w:numId w:val="1"/>
        </w:numPr>
        <w:spacing w:before="60" w:after="120"/>
        <w:rPr>
          <w:rFonts w:ascii="Calibri" w:hAnsi="Calibri"/>
          <w:szCs w:val="22"/>
        </w:rPr>
      </w:pPr>
      <w:r w:rsidRPr="4AA4CA98">
        <w:rPr>
          <w:rFonts w:ascii="Calibri" w:hAnsi="Calibri"/>
        </w:rPr>
        <w:t xml:space="preserve">Supporting </w:t>
      </w:r>
      <w:r w:rsidR="008A689E">
        <w:rPr>
          <w:rFonts w:ascii="Calibri" w:hAnsi="Calibri"/>
        </w:rPr>
        <w:t>data</w:t>
      </w:r>
      <w:r w:rsidR="009C03D3">
        <w:rPr>
          <w:rFonts w:ascii="Calibri" w:hAnsi="Calibri"/>
        </w:rPr>
        <w:t xml:space="preserve"> analysis and evaluation activities, with emphasis on </w:t>
      </w:r>
      <w:r w:rsidR="009C03D3">
        <w:rPr>
          <w:rFonts w:ascii="Calibri" w:hAnsi="Calibri"/>
          <w:szCs w:val="22"/>
        </w:rPr>
        <w:t xml:space="preserve">evidence </w:t>
      </w:r>
      <w:r w:rsidR="00925203">
        <w:rPr>
          <w:rFonts w:ascii="Calibri" w:hAnsi="Calibri"/>
          <w:szCs w:val="22"/>
        </w:rPr>
        <w:t xml:space="preserve">informed practices across </w:t>
      </w:r>
      <w:r w:rsidR="009C03D3">
        <w:rPr>
          <w:rFonts w:ascii="Calibri" w:hAnsi="Calibri"/>
          <w:szCs w:val="22"/>
        </w:rPr>
        <w:t xml:space="preserve">VicHealth’s </w:t>
      </w:r>
      <w:r w:rsidR="009C03D3" w:rsidRPr="002B30E4">
        <w:rPr>
          <w:rFonts w:ascii="Calibri" w:hAnsi="Calibri"/>
          <w:szCs w:val="22"/>
        </w:rPr>
        <w:t>programs</w:t>
      </w:r>
    </w:p>
    <w:p w14:paraId="4CEC4BB0" w14:textId="77777777" w:rsidR="001303A6" w:rsidRDefault="001303A6" w:rsidP="009A1C29">
      <w:pPr>
        <w:pStyle w:val="ListParagraph"/>
        <w:numPr>
          <w:ilvl w:val="0"/>
          <w:numId w:val="1"/>
        </w:numPr>
        <w:rPr>
          <w:rFonts w:ascii="Calibri" w:eastAsia="Calibri" w:hAnsi="Calibri" w:cs="Calibri"/>
          <w:szCs w:val="22"/>
        </w:rPr>
      </w:pPr>
      <w:r>
        <w:rPr>
          <w:rFonts w:ascii="Calibri" w:eastAsia="Calibri" w:hAnsi="Calibri" w:cs="Calibri"/>
          <w:szCs w:val="22"/>
        </w:rPr>
        <w:t>Translating knowledge</w:t>
      </w:r>
      <w:r w:rsidRPr="00D919CA">
        <w:rPr>
          <w:rFonts w:ascii="Calibri" w:eastAsia="Calibri" w:hAnsi="Calibri" w:cs="Calibri"/>
          <w:szCs w:val="22"/>
        </w:rPr>
        <w:t xml:space="preserve"> into policy and practice</w:t>
      </w:r>
    </w:p>
    <w:p w14:paraId="59536232" w14:textId="470A7749" w:rsidR="001303A6" w:rsidRDefault="001303A6" w:rsidP="001303A6">
      <w:pPr>
        <w:spacing w:before="60" w:after="120"/>
        <w:ind w:left="720"/>
        <w:rPr>
          <w:rFonts w:ascii="Calibri" w:hAnsi="Calibri"/>
          <w:szCs w:val="22"/>
        </w:rPr>
      </w:pPr>
    </w:p>
    <w:p w14:paraId="32C125F1" w14:textId="77777777" w:rsidR="005500AB" w:rsidRPr="00DF63C4" w:rsidRDefault="005500AB" w:rsidP="52EF5535">
      <w:pPr>
        <w:ind w:left="2160" w:hanging="2160"/>
        <w:rPr>
          <w:rFonts w:ascii="Calibri" w:hAnsi="Calibri"/>
        </w:rPr>
      </w:pPr>
    </w:p>
    <w:p w14:paraId="36D9537C" w14:textId="1DFA9457" w:rsidR="00DD7F49" w:rsidRDefault="00A84765" w:rsidP="6BC7548E">
      <w:pPr>
        <w:rPr>
          <w:rFonts w:ascii="Calibri" w:hAnsi="Calibri"/>
        </w:rPr>
      </w:pPr>
      <w:r w:rsidRPr="4AA4CA98">
        <w:rPr>
          <w:rFonts w:ascii="Calibri" w:hAnsi="Calibri"/>
        </w:rPr>
        <w:t>As a member of VicHealth’s Research and Impact team, t</w:t>
      </w:r>
      <w:r w:rsidR="00C90BA3" w:rsidRPr="4AA4CA98">
        <w:rPr>
          <w:rFonts w:ascii="Calibri" w:hAnsi="Calibri"/>
        </w:rPr>
        <w:t>h</w:t>
      </w:r>
      <w:r w:rsidR="00084B28" w:rsidRPr="4AA4CA98">
        <w:rPr>
          <w:rFonts w:ascii="Calibri" w:hAnsi="Calibri"/>
        </w:rPr>
        <w:t xml:space="preserve">e </w:t>
      </w:r>
      <w:r w:rsidR="5790E5A4" w:rsidRPr="4AA4CA98">
        <w:rPr>
          <w:rFonts w:ascii="Calibri" w:hAnsi="Calibri"/>
        </w:rPr>
        <w:t>Lead, Research and Impact</w:t>
      </w:r>
      <w:r w:rsidR="6999BF7A" w:rsidRPr="4AA4CA98">
        <w:rPr>
          <w:rFonts w:ascii="Calibri" w:hAnsi="Calibri"/>
        </w:rPr>
        <w:t xml:space="preserve"> </w:t>
      </w:r>
      <w:r w:rsidR="008A53AE" w:rsidRPr="4AA4CA98">
        <w:rPr>
          <w:rFonts w:ascii="Calibri" w:hAnsi="Calibri"/>
        </w:rPr>
        <w:t xml:space="preserve">places </w:t>
      </w:r>
      <w:r w:rsidR="00502D9F" w:rsidRPr="4AA4CA98">
        <w:rPr>
          <w:rFonts w:ascii="Calibri" w:hAnsi="Calibri"/>
        </w:rPr>
        <w:t>health equity</w:t>
      </w:r>
      <w:r w:rsidR="008A53AE" w:rsidRPr="4AA4CA98">
        <w:rPr>
          <w:rFonts w:ascii="Calibri" w:hAnsi="Calibri"/>
        </w:rPr>
        <w:t xml:space="preserve"> at the centr</w:t>
      </w:r>
      <w:r w:rsidR="00250D18" w:rsidRPr="4AA4CA98">
        <w:rPr>
          <w:rFonts w:ascii="Calibri" w:hAnsi="Calibri"/>
        </w:rPr>
        <w:t>e</w:t>
      </w:r>
      <w:r w:rsidR="008A53AE" w:rsidRPr="4AA4CA98">
        <w:rPr>
          <w:rFonts w:ascii="Calibri" w:hAnsi="Calibri"/>
        </w:rPr>
        <w:t xml:space="preserve"> of their research practice. They have </w:t>
      </w:r>
      <w:r w:rsidR="005500AB" w:rsidRPr="4AA4CA98">
        <w:rPr>
          <w:rFonts w:ascii="Calibri" w:hAnsi="Calibri"/>
        </w:rPr>
        <w:t>a close work</w:t>
      </w:r>
      <w:r w:rsidR="00C90BA3" w:rsidRPr="4AA4CA98">
        <w:rPr>
          <w:rFonts w:ascii="Calibri" w:hAnsi="Calibri"/>
        </w:rPr>
        <w:t>ing relat</w:t>
      </w:r>
      <w:r w:rsidR="00F75609" w:rsidRPr="4AA4CA98">
        <w:rPr>
          <w:rFonts w:ascii="Calibri" w:hAnsi="Calibri"/>
        </w:rPr>
        <w:t xml:space="preserve">ionship with the </w:t>
      </w:r>
      <w:r w:rsidR="002642C0" w:rsidRPr="4AA4CA98">
        <w:rPr>
          <w:rFonts w:ascii="Calibri" w:hAnsi="Calibri"/>
        </w:rPr>
        <w:t xml:space="preserve">Manager, Research and Impact, </w:t>
      </w:r>
      <w:r w:rsidR="003358E7">
        <w:rPr>
          <w:rFonts w:ascii="Calibri" w:hAnsi="Calibri"/>
        </w:rPr>
        <w:t xml:space="preserve">and </w:t>
      </w:r>
      <w:r w:rsidR="002642C0" w:rsidRPr="4AA4CA98">
        <w:rPr>
          <w:rFonts w:ascii="Calibri" w:hAnsi="Calibri"/>
        </w:rPr>
        <w:t xml:space="preserve">the </w:t>
      </w:r>
      <w:r w:rsidR="00A853E2" w:rsidRPr="00A853E2">
        <w:rPr>
          <w:rFonts w:ascii="Calibri" w:hAnsi="Calibri"/>
        </w:rPr>
        <w:t>Policy, Strategy &amp; Impact Group</w:t>
      </w:r>
      <w:r w:rsidR="002642C0" w:rsidRPr="4AA4CA98">
        <w:rPr>
          <w:rFonts w:ascii="Calibri" w:hAnsi="Calibri"/>
        </w:rPr>
        <w:t xml:space="preserve">, and the Future Healthy Group, and </w:t>
      </w:r>
      <w:r w:rsidR="005500AB" w:rsidRPr="4AA4CA98">
        <w:rPr>
          <w:rFonts w:ascii="Calibri" w:hAnsi="Calibri"/>
        </w:rPr>
        <w:t xml:space="preserve">develop and nurture </w:t>
      </w:r>
      <w:r w:rsidRPr="4AA4CA98">
        <w:rPr>
          <w:rFonts w:ascii="Calibri" w:hAnsi="Calibri"/>
        </w:rPr>
        <w:t xml:space="preserve">collaborative </w:t>
      </w:r>
      <w:r w:rsidR="005500AB" w:rsidRPr="4AA4CA98">
        <w:rPr>
          <w:rFonts w:ascii="Calibri" w:hAnsi="Calibri"/>
        </w:rPr>
        <w:t>relationships across program units and key external stakeholders, including staff in</w:t>
      </w:r>
      <w:r w:rsidR="00504510" w:rsidRPr="4AA4CA98">
        <w:rPr>
          <w:rFonts w:ascii="Calibri" w:hAnsi="Calibri"/>
        </w:rPr>
        <w:t xml:space="preserve"> research institutions, government </w:t>
      </w:r>
      <w:r w:rsidR="005500AB" w:rsidRPr="4AA4CA98">
        <w:rPr>
          <w:rFonts w:ascii="Calibri" w:hAnsi="Calibri"/>
        </w:rPr>
        <w:t>departments</w:t>
      </w:r>
      <w:r w:rsidR="00975A4F" w:rsidRPr="4AA4CA98">
        <w:rPr>
          <w:rFonts w:ascii="Calibri" w:hAnsi="Calibri"/>
        </w:rPr>
        <w:t xml:space="preserve"> and</w:t>
      </w:r>
      <w:r w:rsidR="00504510" w:rsidRPr="4AA4CA98">
        <w:rPr>
          <w:rFonts w:ascii="Calibri" w:hAnsi="Calibri"/>
        </w:rPr>
        <w:t xml:space="preserve"> other partner organisations.</w:t>
      </w:r>
      <w:r w:rsidR="00975A4F" w:rsidRPr="4AA4CA98">
        <w:rPr>
          <w:rFonts w:ascii="Calibri" w:hAnsi="Calibri"/>
        </w:rPr>
        <w:t xml:space="preserve"> </w:t>
      </w:r>
    </w:p>
    <w:p w14:paraId="4A649A15" w14:textId="77777777" w:rsidR="005500AB" w:rsidRDefault="005500AB" w:rsidP="00F53F24">
      <w:pPr>
        <w:ind w:left="2160" w:hanging="2160"/>
        <w:rPr>
          <w:rFonts w:ascii="Calibri" w:hAnsi="Calibri"/>
          <w:szCs w:val="22"/>
        </w:rPr>
      </w:pPr>
    </w:p>
    <w:p w14:paraId="1077EFE6" w14:textId="77777777" w:rsidR="00DD7F49" w:rsidRPr="00DF63C4" w:rsidRDefault="00DD7F49" w:rsidP="00F53F24">
      <w:pPr>
        <w:ind w:left="2160" w:hanging="2160"/>
        <w:rPr>
          <w:rFonts w:ascii="Calibri" w:hAnsi="Calibri"/>
          <w:szCs w:val="22"/>
        </w:rPr>
      </w:pPr>
    </w:p>
    <w:p w14:paraId="7E485BA8" w14:textId="77777777" w:rsidR="003358E7" w:rsidRDefault="003358E7" w:rsidP="00F53F24">
      <w:pPr>
        <w:rPr>
          <w:rFonts w:ascii="Calibri" w:hAnsi="Calibri"/>
          <w:b/>
          <w:color w:val="05944A"/>
          <w:sz w:val="24"/>
          <w:szCs w:val="24"/>
        </w:rPr>
      </w:pPr>
    </w:p>
    <w:p w14:paraId="188CA7F6" w14:textId="77777777" w:rsidR="003358E7" w:rsidRDefault="003358E7" w:rsidP="00F53F24">
      <w:pPr>
        <w:rPr>
          <w:rFonts w:ascii="Calibri" w:hAnsi="Calibri"/>
          <w:b/>
          <w:color w:val="05944A"/>
          <w:sz w:val="24"/>
          <w:szCs w:val="24"/>
        </w:rPr>
      </w:pPr>
    </w:p>
    <w:p w14:paraId="110E9F33" w14:textId="77777777" w:rsidR="003358E7" w:rsidRDefault="003358E7" w:rsidP="00F53F24">
      <w:pPr>
        <w:rPr>
          <w:rFonts w:ascii="Calibri" w:hAnsi="Calibri"/>
          <w:b/>
          <w:color w:val="05944A"/>
          <w:sz w:val="24"/>
          <w:szCs w:val="24"/>
        </w:rPr>
      </w:pPr>
    </w:p>
    <w:p w14:paraId="643AFCFB" w14:textId="67144E59" w:rsidR="00C74C24" w:rsidRPr="003E4715" w:rsidRDefault="00C74C24" w:rsidP="00F53F24">
      <w:pPr>
        <w:rPr>
          <w:rFonts w:ascii="Calibri" w:hAnsi="Calibri"/>
          <w:b/>
          <w:color w:val="05944A"/>
          <w:sz w:val="24"/>
          <w:szCs w:val="24"/>
        </w:rPr>
      </w:pPr>
      <w:r w:rsidRPr="003E4715">
        <w:rPr>
          <w:rFonts w:ascii="Calibri" w:hAnsi="Calibri"/>
          <w:b/>
          <w:color w:val="05944A"/>
          <w:sz w:val="24"/>
          <w:szCs w:val="24"/>
        </w:rPr>
        <w:t>Scope of the role</w:t>
      </w:r>
    </w:p>
    <w:p w14:paraId="46080C63" w14:textId="77777777" w:rsidR="00C74C24" w:rsidRPr="00DF63C4" w:rsidRDefault="00C74C24" w:rsidP="00F53F24">
      <w:pPr>
        <w:rPr>
          <w:rFonts w:ascii="Calibri" w:hAnsi="Calibri"/>
          <w:b/>
          <w:color w:val="1C3F9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2"/>
        <w:gridCol w:w="7041"/>
      </w:tblGrid>
      <w:tr w:rsidR="00C74C24" w:rsidRPr="00DF63C4" w14:paraId="58E72410" w14:textId="77777777" w:rsidTr="00AB7CA4">
        <w:tc>
          <w:tcPr>
            <w:tcW w:w="1985" w:type="dxa"/>
          </w:tcPr>
          <w:p w14:paraId="3DD01EB0" w14:textId="77777777" w:rsidR="00C74C24" w:rsidRPr="00DF63C4" w:rsidRDefault="00C74C24" w:rsidP="00F53F24">
            <w:pPr>
              <w:spacing w:before="60" w:after="60"/>
              <w:rPr>
                <w:rFonts w:ascii="Calibri" w:hAnsi="Calibri"/>
                <w:szCs w:val="22"/>
              </w:rPr>
            </w:pPr>
            <w:r w:rsidRPr="00DF63C4">
              <w:rPr>
                <w:rFonts w:ascii="Calibri" w:hAnsi="Calibri"/>
                <w:szCs w:val="22"/>
              </w:rPr>
              <w:t xml:space="preserve">Financial  </w:t>
            </w:r>
          </w:p>
        </w:tc>
        <w:tc>
          <w:tcPr>
            <w:tcW w:w="7513" w:type="dxa"/>
          </w:tcPr>
          <w:p w14:paraId="74360EEA" w14:textId="77777777" w:rsidR="00C74C24" w:rsidRPr="00DF63C4" w:rsidRDefault="00DE12DA" w:rsidP="00F53F24">
            <w:pPr>
              <w:spacing w:before="60" w:after="60"/>
              <w:rPr>
                <w:rFonts w:ascii="Calibri" w:hAnsi="Calibri"/>
                <w:szCs w:val="22"/>
              </w:rPr>
            </w:pPr>
            <w:r>
              <w:rPr>
                <w:rFonts w:ascii="Calibri" w:hAnsi="Calibri"/>
                <w:szCs w:val="22"/>
              </w:rPr>
              <w:t>A</w:t>
            </w:r>
            <w:r w:rsidR="00975A4F">
              <w:rPr>
                <w:rFonts w:ascii="Calibri" w:hAnsi="Calibri"/>
                <w:szCs w:val="22"/>
              </w:rPr>
              <w:t>s per VicHealth Delegation Policy</w:t>
            </w:r>
          </w:p>
        </w:tc>
      </w:tr>
      <w:tr w:rsidR="00C74C24" w:rsidRPr="00DF63C4" w14:paraId="66967107" w14:textId="77777777" w:rsidTr="00AB7CA4">
        <w:tc>
          <w:tcPr>
            <w:tcW w:w="1985" w:type="dxa"/>
          </w:tcPr>
          <w:p w14:paraId="365F59CC" w14:textId="77777777" w:rsidR="00C74C24" w:rsidRPr="00DF63C4" w:rsidRDefault="00C74C24" w:rsidP="00F53F24">
            <w:pPr>
              <w:spacing w:before="60" w:after="60"/>
              <w:rPr>
                <w:rFonts w:ascii="Calibri" w:hAnsi="Calibri"/>
                <w:szCs w:val="22"/>
              </w:rPr>
            </w:pPr>
            <w:r w:rsidRPr="00DF63C4">
              <w:rPr>
                <w:rFonts w:ascii="Calibri" w:hAnsi="Calibri"/>
                <w:szCs w:val="22"/>
              </w:rPr>
              <w:t xml:space="preserve">People </w:t>
            </w:r>
          </w:p>
        </w:tc>
        <w:tc>
          <w:tcPr>
            <w:tcW w:w="7513" w:type="dxa"/>
          </w:tcPr>
          <w:p w14:paraId="0304B4BD" w14:textId="5F826018" w:rsidR="00C74C24" w:rsidRPr="00DF63C4" w:rsidRDefault="00D121CB" w:rsidP="00F53F24">
            <w:pPr>
              <w:spacing w:before="60" w:after="60"/>
              <w:rPr>
                <w:rFonts w:ascii="Calibri" w:hAnsi="Calibri"/>
                <w:szCs w:val="22"/>
              </w:rPr>
            </w:pPr>
            <w:r w:rsidRPr="00B93A23">
              <w:rPr>
                <w:rFonts w:ascii="Calibri" w:hAnsi="Calibri"/>
                <w:szCs w:val="22"/>
              </w:rPr>
              <w:t>May supervise employees</w:t>
            </w:r>
          </w:p>
        </w:tc>
      </w:tr>
    </w:tbl>
    <w:p w14:paraId="347B067E" w14:textId="77777777" w:rsidR="00B47D99" w:rsidRDefault="00B47D99" w:rsidP="00F53F24">
      <w:pPr>
        <w:spacing w:line="360" w:lineRule="auto"/>
        <w:rPr>
          <w:rFonts w:ascii="Calibri" w:hAnsi="Calibri"/>
          <w:b/>
          <w:color w:val="1C3F94"/>
          <w:sz w:val="24"/>
          <w:szCs w:val="24"/>
        </w:rPr>
      </w:pPr>
    </w:p>
    <w:p w14:paraId="6EB4DE4C" w14:textId="77777777" w:rsidR="00DD7F49" w:rsidRPr="006C03B5" w:rsidRDefault="00DD7F49" w:rsidP="00DD7F49">
      <w:pPr>
        <w:spacing w:line="360" w:lineRule="auto"/>
        <w:rPr>
          <w:rFonts w:ascii="Calibri" w:hAnsi="Calibri" w:cs="Calibri"/>
          <w:b/>
          <w:bCs/>
          <w:color w:val="05944A"/>
        </w:rPr>
      </w:pPr>
      <w:r w:rsidRPr="006C03B5">
        <w:rPr>
          <w:rFonts w:ascii="Calibri" w:hAnsi="Calibri" w:cs="Calibri"/>
          <w:b/>
          <w:bCs/>
          <w:color w:val="05944A"/>
        </w:rPr>
        <w:t>Cultural &amp; Professional Standards</w:t>
      </w:r>
    </w:p>
    <w:tbl>
      <w:tblPr>
        <w:tblW w:w="9214" w:type="dxa"/>
        <w:tblInd w:w="108" w:type="dxa"/>
        <w:tblCellMar>
          <w:left w:w="0" w:type="dxa"/>
          <w:right w:w="0" w:type="dxa"/>
        </w:tblCellMar>
        <w:tblLook w:val="04A0" w:firstRow="1" w:lastRow="0" w:firstColumn="1" w:lastColumn="0" w:noHBand="0" w:noVBand="1"/>
      </w:tblPr>
      <w:tblGrid>
        <w:gridCol w:w="9214"/>
      </w:tblGrid>
      <w:tr w:rsidR="00DD7F49" w:rsidRPr="006C03B5" w14:paraId="09CC5CD9" w14:textId="77777777" w:rsidTr="00301C64">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0F13D" w14:textId="77777777" w:rsidR="00DD7F49" w:rsidRPr="006C03B5" w:rsidRDefault="00DD7F49" w:rsidP="00301C64">
            <w:pPr>
              <w:spacing w:line="256" w:lineRule="auto"/>
              <w:rPr>
                <w:rFonts w:ascii="Calibri" w:hAnsi="Calibri" w:cs="Calibri"/>
              </w:rPr>
            </w:pPr>
            <w:r w:rsidRPr="006C03B5">
              <w:rPr>
                <w:rFonts w:ascii="Calibri" w:hAnsi="Calibri" w:cs="Calibri"/>
              </w:rPr>
              <w:t xml:space="preserve">The VicHealth Employee Culture Charter guides behaviour by outlining those key principles that set the cultural and professional standards to which all VicHealth staff commit. </w:t>
            </w:r>
          </w:p>
          <w:p w14:paraId="23F36CBB" w14:textId="77777777" w:rsidR="00DD7F49" w:rsidRPr="006C03B5" w:rsidRDefault="00DD7F49" w:rsidP="00301C64">
            <w:pPr>
              <w:spacing w:line="256" w:lineRule="auto"/>
              <w:rPr>
                <w:rFonts w:ascii="Calibri" w:hAnsi="Calibri" w:cs="Calibri"/>
              </w:rPr>
            </w:pPr>
          </w:p>
          <w:p w14:paraId="4C9F04EB" w14:textId="77777777" w:rsidR="00DD7F49" w:rsidRPr="006C03B5" w:rsidRDefault="00DD7F49" w:rsidP="00301C64">
            <w:pPr>
              <w:spacing w:line="256" w:lineRule="auto"/>
              <w:rPr>
                <w:rFonts w:ascii="Calibri" w:hAnsi="Calibri" w:cs="Calibri"/>
              </w:rPr>
            </w:pPr>
            <w:r w:rsidRPr="006C03B5">
              <w:rPr>
                <w:rFonts w:ascii="Calibri" w:hAnsi="Calibri" w:cs="Calibri"/>
              </w:rPr>
              <w:t xml:space="preserve">To support ways of working within </w:t>
            </w:r>
            <w:r>
              <w:rPr>
                <w:rFonts w:ascii="Calibri" w:hAnsi="Calibri" w:cs="Calibri"/>
              </w:rPr>
              <w:t>VicHealth</w:t>
            </w:r>
            <w:r w:rsidRPr="006C03B5">
              <w:rPr>
                <w:rFonts w:ascii="Calibri" w:hAnsi="Calibri" w:cs="Calibri"/>
              </w:rPr>
              <w:t>, these behaviours include:</w:t>
            </w:r>
          </w:p>
          <w:p w14:paraId="0B8C940D" w14:textId="77777777" w:rsidR="00DD7F49" w:rsidRPr="006C03B5" w:rsidRDefault="00DD7F49" w:rsidP="009A1C29">
            <w:pPr>
              <w:pStyle w:val="ListParagraph"/>
              <w:numPr>
                <w:ilvl w:val="0"/>
                <w:numId w:val="10"/>
              </w:numPr>
              <w:overflowPunct/>
              <w:autoSpaceDE/>
              <w:adjustRightInd/>
              <w:spacing w:line="256" w:lineRule="auto"/>
              <w:contextualSpacing/>
              <w:textAlignment w:val="auto"/>
              <w:rPr>
                <w:rFonts w:ascii="Calibri" w:hAnsi="Calibri" w:cs="Calibri"/>
              </w:rPr>
            </w:pPr>
            <w:r w:rsidRPr="006C03B5">
              <w:rPr>
                <w:rFonts w:ascii="Calibri" w:hAnsi="Calibri" w:cs="Calibri"/>
                <w:b/>
                <w:bCs/>
              </w:rPr>
              <w:t>Trust:</w:t>
            </w:r>
            <w:r w:rsidRPr="006C03B5">
              <w:rPr>
                <w:rFonts w:ascii="Calibri" w:hAnsi="Calibri" w:cs="Calibri"/>
              </w:rPr>
              <w:t xml:space="preserve"> working competently with VicHealth’s vision, strategy and goals in mind; open, supportive, consistent and respectful communication with internal and external audiences; and working in a way that gains the ongoing respect and continued trust of partners and stakeholders.</w:t>
            </w:r>
          </w:p>
          <w:p w14:paraId="2B1860AF" w14:textId="77777777" w:rsidR="00DD7F49" w:rsidRPr="006C03B5" w:rsidRDefault="00DD7F49" w:rsidP="009A1C29">
            <w:pPr>
              <w:pStyle w:val="ListParagraph"/>
              <w:numPr>
                <w:ilvl w:val="0"/>
                <w:numId w:val="10"/>
              </w:numPr>
              <w:overflowPunct/>
              <w:autoSpaceDE/>
              <w:adjustRightInd/>
              <w:spacing w:line="256" w:lineRule="auto"/>
              <w:contextualSpacing/>
              <w:textAlignment w:val="auto"/>
              <w:rPr>
                <w:rFonts w:ascii="Calibri" w:eastAsia="Calibri" w:hAnsi="Calibri" w:cs="Calibri"/>
              </w:rPr>
            </w:pPr>
            <w:r w:rsidRPr="006C03B5">
              <w:rPr>
                <w:rFonts w:ascii="Calibri" w:hAnsi="Calibri" w:cs="Calibri"/>
                <w:b/>
                <w:bCs/>
              </w:rPr>
              <w:t>Challenge:</w:t>
            </w:r>
            <w:r w:rsidRPr="006C03B5">
              <w:rPr>
                <w:rFonts w:ascii="Calibri" w:hAnsi="Calibri" w:cs="Calibri"/>
              </w:rPr>
              <w:t xml:space="preserve"> being open to doing things differently, to new ideas and processes; embracing change and being comfortable with ambiguity; and resolving conflict (internal or external) constructively.</w:t>
            </w:r>
          </w:p>
          <w:p w14:paraId="6141E89F" w14:textId="77777777" w:rsidR="00DD7F49" w:rsidRPr="006C03B5" w:rsidRDefault="00DD7F49" w:rsidP="009A1C29">
            <w:pPr>
              <w:pStyle w:val="ListParagraph"/>
              <w:numPr>
                <w:ilvl w:val="0"/>
                <w:numId w:val="10"/>
              </w:numPr>
              <w:overflowPunct/>
              <w:autoSpaceDE/>
              <w:adjustRightInd/>
              <w:spacing w:line="256" w:lineRule="auto"/>
              <w:contextualSpacing/>
              <w:textAlignment w:val="auto"/>
              <w:rPr>
                <w:rFonts w:ascii="Calibri" w:hAnsi="Calibri" w:cs="Calibri"/>
              </w:rPr>
            </w:pPr>
            <w:r w:rsidRPr="006C03B5">
              <w:rPr>
                <w:rFonts w:ascii="Calibri" w:hAnsi="Calibri" w:cs="Calibri"/>
                <w:b/>
                <w:bCs/>
              </w:rPr>
              <w:t>Accountability:</w:t>
            </w:r>
            <w:r w:rsidRPr="006C03B5">
              <w:rPr>
                <w:rFonts w:ascii="Calibri" w:hAnsi="Calibri" w:cs="Calibri"/>
              </w:rPr>
              <w:t xml:space="preserve"> doing what we say we are going to do; owning our performance and outcomes for the benefit of VicHealth and stakeholders; being a role model for the staff that we lead and supervise and/or for other staff; and encouraging growth and development in others.</w:t>
            </w:r>
          </w:p>
          <w:p w14:paraId="38860DCE" w14:textId="77777777" w:rsidR="00DD7F49" w:rsidRPr="006C03B5" w:rsidRDefault="00DD7F49" w:rsidP="009A1C29">
            <w:pPr>
              <w:pStyle w:val="ListParagraph"/>
              <w:numPr>
                <w:ilvl w:val="0"/>
                <w:numId w:val="10"/>
              </w:numPr>
              <w:overflowPunct/>
              <w:autoSpaceDE/>
              <w:adjustRightInd/>
              <w:spacing w:line="256" w:lineRule="auto"/>
              <w:contextualSpacing/>
              <w:textAlignment w:val="auto"/>
              <w:rPr>
                <w:rFonts w:ascii="Calibri" w:hAnsi="Calibri" w:cs="Calibri"/>
              </w:rPr>
            </w:pPr>
            <w:r w:rsidRPr="006C03B5">
              <w:rPr>
                <w:rFonts w:ascii="Calibri" w:hAnsi="Calibri" w:cs="Calibri"/>
                <w:b/>
                <w:bCs/>
              </w:rPr>
              <w:t>Results:</w:t>
            </w:r>
            <w:r w:rsidRPr="006C03B5">
              <w:rPr>
                <w:rFonts w:ascii="Calibri" w:hAnsi="Calibri" w:cs="Calibri"/>
              </w:rPr>
              <w:t xml:space="preserve"> </w:t>
            </w:r>
            <w:r>
              <w:rPr>
                <w:rFonts w:ascii="Calibri" w:hAnsi="Calibri" w:cs="Calibri"/>
              </w:rPr>
              <w:t>h</w:t>
            </w:r>
            <w:r w:rsidRPr="006C03B5">
              <w:rPr>
                <w:rFonts w:ascii="Calibri" w:hAnsi="Calibri" w:cs="Calibri"/>
              </w:rPr>
              <w:t>elping others at all levels, even if outside the scope of our role; being efficient and effective with stewardship of VicHealth assets and funds; and striving to maximise our collective impact.</w:t>
            </w:r>
          </w:p>
        </w:tc>
      </w:tr>
    </w:tbl>
    <w:p w14:paraId="0012AF7A" w14:textId="77777777" w:rsidR="00DD7F49" w:rsidRDefault="00DD7F49" w:rsidP="00F53F24">
      <w:pPr>
        <w:spacing w:line="360" w:lineRule="auto"/>
        <w:rPr>
          <w:rFonts w:ascii="Calibri" w:hAnsi="Calibri"/>
          <w:b/>
          <w:color w:val="1C3F94"/>
          <w:sz w:val="24"/>
          <w:szCs w:val="24"/>
        </w:rPr>
      </w:pPr>
    </w:p>
    <w:p w14:paraId="269BF461" w14:textId="77777777" w:rsidR="004C371A" w:rsidRDefault="004C371A" w:rsidP="00F53F24">
      <w:pPr>
        <w:spacing w:line="360" w:lineRule="auto"/>
        <w:rPr>
          <w:rFonts w:ascii="Calibri" w:hAnsi="Calibri"/>
          <w:b/>
          <w:color w:val="05944A"/>
          <w:sz w:val="24"/>
          <w:szCs w:val="24"/>
        </w:rPr>
      </w:pPr>
    </w:p>
    <w:p w14:paraId="7F2F76C7" w14:textId="77777777" w:rsidR="004C371A" w:rsidRDefault="004C371A" w:rsidP="00F53F24">
      <w:pPr>
        <w:spacing w:line="360" w:lineRule="auto"/>
        <w:rPr>
          <w:rFonts w:ascii="Calibri" w:hAnsi="Calibri"/>
          <w:b/>
          <w:color w:val="05944A"/>
          <w:sz w:val="24"/>
          <w:szCs w:val="24"/>
        </w:rPr>
      </w:pPr>
    </w:p>
    <w:p w14:paraId="447572E2" w14:textId="77777777" w:rsidR="004C371A" w:rsidRDefault="004C371A" w:rsidP="00F53F24">
      <w:pPr>
        <w:spacing w:line="360" w:lineRule="auto"/>
        <w:rPr>
          <w:rFonts w:ascii="Calibri" w:hAnsi="Calibri"/>
          <w:b/>
          <w:color w:val="05944A"/>
          <w:sz w:val="24"/>
          <w:szCs w:val="24"/>
        </w:rPr>
      </w:pPr>
    </w:p>
    <w:p w14:paraId="6C581BDE" w14:textId="77777777" w:rsidR="004C371A" w:rsidRDefault="004C371A" w:rsidP="00F53F24">
      <w:pPr>
        <w:spacing w:line="360" w:lineRule="auto"/>
        <w:rPr>
          <w:rFonts w:ascii="Calibri" w:hAnsi="Calibri"/>
          <w:b/>
          <w:color w:val="05944A"/>
          <w:sz w:val="24"/>
          <w:szCs w:val="24"/>
        </w:rPr>
      </w:pPr>
    </w:p>
    <w:p w14:paraId="1B1C44C6" w14:textId="77777777" w:rsidR="004C371A" w:rsidRDefault="004C371A" w:rsidP="00F53F24">
      <w:pPr>
        <w:spacing w:line="360" w:lineRule="auto"/>
        <w:rPr>
          <w:rFonts w:ascii="Calibri" w:hAnsi="Calibri"/>
          <w:b/>
          <w:color w:val="05944A"/>
          <w:sz w:val="24"/>
          <w:szCs w:val="24"/>
        </w:rPr>
      </w:pPr>
    </w:p>
    <w:p w14:paraId="2B41BD71" w14:textId="77777777" w:rsidR="004C371A" w:rsidRDefault="004C371A" w:rsidP="00F53F24">
      <w:pPr>
        <w:spacing w:line="360" w:lineRule="auto"/>
        <w:rPr>
          <w:rFonts w:ascii="Calibri" w:hAnsi="Calibri"/>
          <w:b/>
          <w:color w:val="05944A"/>
          <w:sz w:val="24"/>
          <w:szCs w:val="24"/>
        </w:rPr>
      </w:pPr>
    </w:p>
    <w:p w14:paraId="5EAC997A" w14:textId="77777777" w:rsidR="004C371A" w:rsidRDefault="004C371A" w:rsidP="00F53F24">
      <w:pPr>
        <w:spacing w:line="360" w:lineRule="auto"/>
        <w:rPr>
          <w:rFonts w:ascii="Calibri" w:hAnsi="Calibri"/>
          <w:b/>
          <w:color w:val="05944A"/>
          <w:sz w:val="24"/>
          <w:szCs w:val="24"/>
        </w:rPr>
      </w:pPr>
    </w:p>
    <w:p w14:paraId="02BE59D5" w14:textId="77777777" w:rsidR="004C371A" w:rsidRDefault="004C371A" w:rsidP="00F53F24">
      <w:pPr>
        <w:spacing w:line="360" w:lineRule="auto"/>
        <w:rPr>
          <w:rFonts w:ascii="Calibri" w:hAnsi="Calibri"/>
          <w:b/>
          <w:color w:val="05944A"/>
          <w:sz w:val="24"/>
          <w:szCs w:val="24"/>
        </w:rPr>
      </w:pPr>
    </w:p>
    <w:p w14:paraId="2E36DECC" w14:textId="77777777" w:rsidR="004C371A" w:rsidRDefault="004C371A" w:rsidP="00F53F24">
      <w:pPr>
        <w:spacing w:line="360" w:lineRule="auto"/>
        <w:rPr>
          <w:rFonts w:ascii="Calibri" w:hAnsi="Calibri"/>
          <w:b/>
          <w:color w:val="05944A"/>
          <w:sz w:val="24"/>
          <w:szCs w:val="24"/>
        </w:rPr>
      </w:pPr>
    </w:p>
    <w:p w14:paraId="56EABEEF" w14:textId="77777777" w:rsidR="004C371A" w:rsidRDefault="004C371A" w:rsidP="00F53F24">
      <w:pPr>
        <w:spacing w:line="360" w:lineRule="auto"/>
        <w:rPr>
          <w:rFonts w:ascii="Calibri" w:hAnsi="Calibri"/>
          <w:b/>
          <w:color w:val="05944A"/>
          <w:sz w:val="24"/>
          <w:szCs w:val="24"/>
        </w:rPr>
      </w:pPr>
    </w:p>
    <w:p w14:paraId="05152AE1" w14:textId="77777777" w:rsidR="004C371A" w:rsidRDefault="004C371A" w:rsidP="00F53F24">
      <w:pPr>
        <w:spacing w:line="360" w:lineRule="auto"/>
        <w:rPr>
          <w:rFonts w:ascii="Calibri" w:hAnsi="Calibri"/>
          <w:b/>
          <w:color w:val="05944A"/>
          <w:sz w:val="24"/>
          <w:szCs w:val="24"/>
        </w:rPr>
      </w:pPr>
    </w:p>
    <w:p w14:paraId="67E28919" w14:textId="181AB65C" w:rsidR="005500AB" w:rsidRPr="003E4715" w:rsidRDefault="00845833" w:rsidP="00F53F24">
      <w:pPr>
        <w:spacing w:line="360" w:lineRule="auto"/>
        <w:rPr>
          <w:rFonts w:ascii="Calibri" w:hAnsi="Calibri"/>
          <w:b/>
          <w:color w:val="05944A"/>
          <w:sz w:val="24"/>
          <w:szCs w:val="24"/>
        </w:rPr>
      </w:pPr>
      <w:r w:rsidRPr="003E4715">
        <w:rPr>
          <w:rFonts w:ascii="Calibri" w:hAnsi="Calibri"/>
          <w:b/>
          <w:color w:val="05944A"/>
          <w:sz w:val="24"/>
          <w:szCs w:val="24"/>
        </w:rPr>
        <w:lastRenderedPageBreak/>
        <w:t xml:space="preserve">Main Role </w:t>
      </w:r>
      <w:r w:rsidR="005500AB" w:rsidRPr="003E4715">
        <w:rPr>
          <w:rFonts w:ascii="Calibri" w:hAnsi="Calibri"/>
          <w:b/>
          <w:color w:val="05944A"/>
          <w:sz w:val="24"/>
          <w:szCs w:val="24"/>
        </w:rPr>
        <w:t>Responsibilities</w:t>
      </w:r>
    </w:p>
    <w:tbl>
      <w:tblPr>
        <w:tblW w:w="935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980"/>
        <w:gridCol w:w="7376"/>
      </w:tblGrid>
      <w:tr w:rsidR="005500AB" w:rsidRPr="00DF63C4" w14:paraId="26B0BEB7" w14:textId="77777777" w:rsidTr="4AA4CA98">
        <w:tc>
          <w:tcPr>
            <w:tcW w:w="1980" w:type="dxa"/>
          </w:tcPr>
          <w:p w14:paraId="78B2839C" w14:textId="77777777" w:rsidR="005500AB" w:rsidRPr="003E4715" w:rsidRDefault="005500AB" w:rsidP="00F53F24">
            <w:pPr>
              <w:spacing w:line="360" w:lineRule="auto"/>
              <w:rPr>
                <w:rFonts w:ascii="Calibri" w:hAnsi="Calibri"/>
                <w:b/>
                <w:color w:val="05944A"/>
                <w:szCs w:val="22"/>
              </w:rPr>
            </w:pPr>
            <w:r w:rsidRPr="003E4715">
              <w:rPr>
                <w:rFonts w:ascii="Calibri" w:hAnsi="Calibri"/>
                <w:b/>
                <w:color w:val="05944A"/>
                <w:szCs w:val="22"/>
              </w:rPr>
              <w:t>Functions</w:t>
            </w:r>
          </w:p>
        </w:tc>
        <w:tc>
          <w:tcPr>
            <w:tcW w:w="7376" w:type="dxa"/>
          </w:tcPr>
          <w:p w14:paraId="736FE4FD" w14:textId="77777777" w:rsidR="005500AB" w:rsidRPr="003E4715" w:rsidRDefault="005500AB" w:rsidP="00F53F24">
            <w:pPr>
              <w:spacing w:line="360" w:lineRule="auto"/>
              <w:rPr>
                <w:rFonts w:ascii="Calibri" w:hAnsi="Calibri"/>
                <w:b/>
                <w:color w:val="05944A"/>
                <w:szCs w:val="22"/>
              </w:rPr>
            </w:pPr>
            <w:r w:rsidRPr="003E4715">
              <w:rPr>
                <w:rFonts w:ascii="Calibri" w:hAnsi="Calibri"/>
                <w:b/>
                <w:color w:val="05944A"/>
                <w:szCs w:val="22"/>
              </w:rPr>
              <w:t>Activities</w:t>
            </w:r>
          </w:p>
        </w:tc>
      </w:tr>
      <w:tr w:rsidR="008C0679" w:rsidRPr="00DF63C4" w14:paraId="047E2533" w14:textId="77777777" w:rsidTr="00936CD8">
        <w:tblPrEx>
          <w:tblLook w:val="01E0" w:firstRow="1" w:lastRow="1" w:firstColumn="1" w:lastColumn="1" w:noHBand="0" w:noVBand="0"/>
        </w:tblPrEx>
        <w:trPr>
          <w:trHeight w:val="70"/>
        </w:trPr>
        <w:tc>
          <w:tcPr>
            <w:tcW w:w="1980" w:type="dxa"/>
          </w:tcPr>
          <w:p w14:paraId="69B0FC36" w14:textId="77777777" w:rsidR="008C0679" w:rsidRPr="003E4715" w:rsidRDefault="008C0679" w:rsidP="00936CD8">
            <w:pPr>
              <w:rPr>
                <w:rFonts w:ascii="Calibri" w:hAnsi="Calibri"/>
                <w:b/>
                <w:color w:val="05944A"/>
                <w:szCs w:val="22"/>
              </w:rPr>
            </w:pPr>
            <w:r w:rsidRPr="003E4715">
              <w:rPr>
                <w:rFonts w:ascii="Calibri" w:hAnsi="Calibri"/>
                <w:b/>
                <w:color w:val="05944A"/>
                <w:szCs w:val="22"/>
              </w:rPr>
              <w:t>Knowledge Integration</w:t>
            </w:r>
          </w:p>
        </w:tc>
        <w:tc>
          <w:tcPr>
            <w:tcW w:w="7376" w:type="dxa"/>
          </w:tcPr>
          <w:p w14:paraId="3FEF287E" w14:textId="77777777" w:rsidR="00A767A6" w:rsidRPr="00D919CA" w:rsidRDefault="00A767A6" w:rsidP="009A1C29">
            <w:pPr>
              <w:pStyle w:val="ListParagraph"/>
              <w:numPr>
                <w:ilvl w:val="0"/>
                <w:numId w:val="8"/>
              </w:numPr>
              <w:rPr>
                <w:rFonts w:ascii="Calibri" w:eastAsia="Calibri" w:hAnsi="Calibri" w:cs="Calibri"/>
                <w:szCs w:val="22"/>
              </w:rPr>
            </w:pPr>
            <w:r>
              <w:rPr>
                <w:rFonts w:ascii="Calibri" w:eastAsia="Calibri" w:hAnsi="Calibri" w:cs="Calibri"/>
                <w:szCs w:val="22"/>
              </w:rPr>
              <w:t>Leading the development of training modules and sector development capacity building activities</w:t>
            </w:r>
          </w:p>
          <w:p w14:paraId="3C390CDC" w14:textId="77777777" w:rsidR="008C0679" w:rsidRDefault="008C0679" w:rsidP="009A1C29">
            <w:pPr>
              <w:numPr>
                <w:ilvl w:val="0"/>
                <w:numId w:val="8"/>
              </w:numPr>
              <w:rPr>
                <w:rFonts w:ascii="Calibri" w:hAnsi="Calibri"/>
              </w:rPr>
            </w:pPr>
            <w:r w:rsidRPr="72DA4F50">
              <w:rPr>
                <w:rFonts w:ascii="Calibri" w:hAnsi="Calibri"/>
              </w:rPr>
              <w:t>Communicate research findings and evaluation frameworks to a diverse range of internal and external stakeholders, including policy makers and practitioners</w:t>
            </w:r>
          </w:p>
          <w:p w14:paraId="21BDAC0D" w14:textId="23F2F0C5" w:rsidR="008C0679" w:rsidRPr="00A853E2" w:rsidRDefault="007E6FFE" w:rsidP="009A1C29">
            <w:pPr>
              <w:numPr>
                <w:ilvl w:val="0"/>
                <w:numId w:val="8"/>
              </w:numPr>
              <w:rPr>
                <w:rFonts w:ascii="Calibri" w:hAnsi="Calibri"/>
              </w:rPr>
            </w:pPr>
            <w:r>
              <w:rPr>
                <w:rFonts w:ascii="Calibri" w:hAnsi="Calibri"/>
              </w:rPr>
              <w:t>Implement strategies to t</w:t>
            </w:r>
            <w:r w:rsidR="008C0679" w:rsidRPr="4AA4CA98">
              <w:rPr>
                <w:rFonts w:ascii="Calibri" w:hAnsi="Calibri"/>
              </w:rPr>
              <w:t>ranslate research knowledge into policy and practice</w:t>
            </w:r>
          </w:p>
        </w:tc>
      </w:tr>
      <w:tr w:rsidR="005500AB" w:rsidRPr="00DF63C4" w14:paraId="0CA6A7F9" w14:textId="77777777" w:rsidTr="4AA4CA98">
        <w:tblPrEx>
          <w:tblLook w:val="01E0" w:firstRow="1" w:lastRow="1" w:firstColumn="1" w:lastColumn="1" w:noHBand="0" w:noVBand="0"/>
        </w:tblPrEx>
        <w:tc>
          <w:tcPr>
            <w:tcW w:w="1980" w:type="dxa"/>
          </w:tcPr>
          <w:p w14:paraId="65912F3F" w14:textId="77777777" w:rsidR="005500AB" w:rsidRPr="003E4715" w:rsidRDefault="00F60349" w:rsidP="00F53F24">
            <w:pPr>
              <w:rPr>
                <w:rFonts w:ascii="Calibri" w:hAnsi="Calibri"/>
                <w:b/>
                <w:color w:val="05944A"/>
                <w:szCs w:val="22"/>
              </w:rPr>
            </w:pPr>
            <w:r w:rsidRPr="003E4715">
              <w:rPr>
                <w:rFonts w:ascii="Calibri" w:hAnsi="Calibri"/>
                <w:b/>
                <w:color w:val="05944A"/>
                <w:szCs w:val="22"/>
              </w:rPr>
              <w:t>Research and Evaluation</w:t>
            </w:r>
          </w:p>
        </w:tc>
        <w:tc>
          <w:tcPr>
            <w:tcW w:w="7376" w:type="dxa"/>
          </w:tcPr>
          <w:p w14:paraId="42B785AE" w14:textId="22372304" w:rsidR="00D60878" w:rsidRPr="00C723A7" w:rsidRDefault="225FC1B3" w:rsidP="009A1C29">
            <w:pPr>
              <w:numPr>
                <w:ilvl w:val="0"/>
                <w:numId w:val="8"/>
              </w:numPr>
              <w:overflowPunct/>
              <w:autoSpaceDE/>
              <w:autoSpaceDN/>
              <w:adjustRightInd/>
              <w:spacing w:line="276" w:lineRule="auto"/>
              <w:textAlignment w:val="auto"/>
              <w:rPr>
                <w:rFonts w:ascii="Calibri" w:eastAsia="Calibri" w:hAnsi="Calibri"/>
              </w:rPr>
            </w:pPr>
            <w:r w:rsidRPr="4AA4CA98">
              <w:rPr>
                <w:rFonts w:ascii="Calibri" w:hAnsi="Calibri"/>
              </w:rPr>
              <w:t xml:space="preserve">Conduct </w:t>
            </w:r>
            <w:r w:rsidR="000D0AB0">
              <w:rPr>
                <w:rFonts w:ascii="Calibri" w:hAnsi="Calibri"/>
              </w:rPr>
              <w:t>and</w:t>
            </w:r>
            <w:r w:rsidR="000D0AB0" w:rsidRPr="4AA4CA98">
              <w:rPr>
                <w:rFonts w:ascii="Calibri" w:hAnsi="Calibri"/>
              </w:rPr>
              <w:t xml:space="preserve"> </w:t>
            </w:r>
            <w:r w:rsidR="2E38B06A" w:rsidRPr="4AA4CA98">
              <w:rPr>
                <w:rFonts w:ascii="Calibri" w:hAnsi="Calibri"/>
              </w:rPr>
              <w:t xml:space="preserve">manage </w:t>
            </w:r>
            <w:r w:rsidR="000D0AB0">
              <w:rPr>
                <w:rFonts w:ascii="Calibri" w:hAnsi="Calibri"/>
              </w:rPr>
              <w:t xml:space="preserve">the </w:t>
            </w:r>
            <w:r w:rsidR="000D0AB0" w:rsidRPr="4AA4CA98">
              <w:rPr>
                <w:rFonts w:ascii="Calibri" w:hAnsi="Calibri"/>
              </w:rPr>
              <w:t>commission</w:t>
            </w:r>
            <w:r w:rsidR="000D0AB0">
              <w:rPr>
                <w:rFonts w:ascii="Calibri" w:hAnsi="Calibri"/>
              </w:rPr>
              <w:t>ing of</w:t>
            </w:r>
            <w:r w:rsidR="000D0AB0" w:rsidRPr="4AA4CA98">
              <w:rPr>
                <w:rFonts w:ascii="Calibri" w:hAnsi="Calibri"/>
              </w:rPr>
              <w:t xml:space="preserve"> </w:t>
            </w:r>
            <w:r w:rsidRPr="4AA4CA98">
              <w:rPr>
                <w:rFonts w:ascii="Calibri" w:hAnsi="Calibri"/>
              </w:rPr>
              <w:t>research</w:t>
            </w:r>
            <w:r w:rsidR="000D0AB0">
              <w:rPr>
                <w:rFonts w:ascii="Calibri" w:hAnsi="Calibri"/>
              </w:rPr>
              <w:t xml:space="preserve"> aligned with</w:t>
            </w:r>
            <w:r w:rsidRPr="4AA4CA98">
              <w:rPr>
                <w:rFonts w:ascii="Calibri" w:hAnsi="Calibri"/>
              </w:rPr>
              <w:t xml:space="preserve"> VicHealth’s research and policy priorities</w:t>
            </w:r>
          </w:p>
          <w:p w14:paraId="15903A88" w14:textId="38470B1F" w:rsidR="006B14E9" w:rsidRPr="00D60878" w:rsidRDefault="4D30FC57" w:rsidP="009A1C29">
            <w:pPr>
              <w:numPr>
                <w:ilvl w:val="0"/>
                <w:numId w:val="8"/>
              </w:numPr>
              <w:overflowPunct/>
              <w:autoSpaceDE/>
              <w:autoSpaceDN/>
              <w:adjustRightInd/>
              <w:spacing w:line="276" w:lineRule="auto"/>
              <w:textAlignment w:val="auto"/>
              <w:rPr>
                <w:rFonts w:ascii="Calibri" w:eastAsia="Calibri" w:hAnsi="Calibri"/>
              </w:rPr>
            </w:pPr>
            <w:r w:rsidRPr="4AA4CA98">
              <w:rPr>
                <w:rFonts w:ascii="Calibri" w:eastAsia="Calibri" w:hAnsi="Calibri"/>
              </w:rPr>
              <w:t xml:space="preserve">Lead </w:t>
            </w:r>
            <w:r w:rsidR="325A6B81" w:rsidRPr="4AA4CA98">
              <w:rPr>
                <w:rFonts w:ascii="Calibri" w:eastAsia="Calibri" w:hAnsi="Calibri"/>
              </w:rPr>
              <w:t>the design and delivery of research grant</w:t>
            </w:r>
            <w:r w:rsidR="19637D99" w:rsidRPr="4AA4CA98">
              <w:rPr>
                <w:rFonts w:ascii="Calibri" w:eastAsia="Calibri" w:hAnsi="Calibri"/>
              </w:rPr>
              <w:t>s</w:t>
            </w:r>
            <w:r w:rsidR="325A6B81" w:rsidRPr="4AA4CA98">
              <w:rPr>
                <w:rFonts w:ascii="Calibri" w:eastAsia="Calibri" w:hAnsi="Calibri"/>
              </w:rPr>
              <w:t xml:space="preserve"> and </w:t>
            </w:r>
            <w:r w:rsidR="000D0AB0">
              <w:rPr>
                <w:rFonts w:ascii="Calibri" w:eastAsia="Calibri" w:hAnsi="Calibri"/>
              </w:rPr>
              <w:t>research fellowships</w:t>
            </w:r>
          </w:p>
          <w:p w14:paraId="3CC9886B" w14:textId="0510320C" w:rsidR="00B47D99" w:rsidRDefault="00EE270F" w:rsidP="009A1C29">
            <w:pPr>
              <w:numPr>
                <w:ilvl w:val="0"/>
                <w:numId w:val="8"/>
              </w:numPr>
              <w:rPr>
                <w:rFonts w:ascii="Calibri" w:hAnsi="Calibri"/>
              </w:rPr>
            </w:pPr>
            <w:r>
              <w:rPr>
                <w:rFonts w:ascii="Calibri" w:hAnsi="Calibri"/>
              </w:rPr>
              <w:t>M</w:t>
            </w:r>
            <w:r w:rsidR="3C621CA4" w:rsidRPr="72DA4F50">
              <w:rPr>
                <w:rFonts w:ascii="Calibri" w:hAnsi="Calibri"/>
              </w:rPr>
              <w:t>anage internal and external ethics approval processes for research at VicHealth</w:t>
            </w:r>
          </w:p>
          <w:p w14:paraId="182CE054" w14:textId="595CAD35" w:rsidR="00EE270F" w:rsidRPr="00A853E2" w:rsidRDefault="00EE270F" w:rsidP="009A1C29">
            <w:pPr>
              <w:numPr>
                <w:ilvl w:val="0"/>
                <w:numId w:val="8"/>
              </w:numPr>
              <w:rPr>
                <w:rFonts w:ascii="Calibri" w:hAnsi="Calibri"/>
              </w:rPr>
            </w:pPr>
            <w:r w:rsidRPr="4AA4CA98">
              <w:rPr>
                <w:rFonts w:ascii="Calibri" w:hAnsi="Calibri"/>
              </w:rPr>
              <w:t xml:space="preserve">Support VicHealth’s teams in the development and analysis of surveys, research and evaluation frameworks </w:t>
            </w:r>
          </w:p>
        </w:tc>
      </w:tr>
      <w:tr w:rsidR="001B4284" w:rsidRPr="00DF63C4" w14:paraId="1F39E672" w14:textId="77777777" w:rsidTr="4AA4CA98">
        <w:tblPrEx>
          <w:tblLook w:val="01E0" w:firstRow="1" w:lastRow="1" w:firstColumn="1" w:lastColumn="1" w:noHBand="0" w:noVBand="0"/>
        </w:tblPrEx>
        <w:tc>
          <w:tcPr>
            <w:tcW w:w="1980" w:type="dxa"/>
          </w:tcPr>
          <w:p w14:paraId="306A4C04" w14:textId="76FD0142" w:rsidR="001B4284" w:rsidRPr="52EF5535" w:rsidRDefault="00460190" w:rsidP="001B4284">
            <w:pPr>
              <w:rPr>
                <w:rFonts w:ascii="Calibri" w:hAnsi="Calibri" w:cs="Arial"/>
                <w:b/>
                <w:bCs/>
                <w:color w:val="05944A"/>
                <w:lang w:eastAsia="en-AU"/>
              </w:rPr>
            </w:pPr>
            <w:r w:rsidRPr="003E4715">
              <w:rPr>
                <w:rFonts w:ascii="Calibri" w:hAnsi="Calibri"/>
                <w:b/>
                <w:color w:val="05944A"/>
                <w:szCs w:val="22"/>
              </w:rPr>
              <w:t>Re</w:t>
            </w:r>
            <w:r>
              <w:rPr>
                <w:rFonts w:ascii="Calibri" w:hAnsi="Calibri"/>
                <w:b/>
                <w:color w:val="05944A"/>
                <w:szCs w:val="22"/>
              </w:rPr>
              <w:t>lationship Management</w:t>
            </w:r>
          </w:p>
        </w:tc>
        <w:tc>
          <w:tcPr>
            <w:tcW w:w="7376" w:type="dxa"/>
          </w:tcPr>
          <w:p w14:paraId="197264F1" w14:textId="1177D5E8" w:rsidR="001B4284" w:rsidRDefault="00EE270F" w:rsidP="009A1C29">
            <w:pPr>
              <w:numPr>
                <w:ilvl w:val="0"/>
                <w:numId w:val="8"/>
              </w:numPr>
              <w:rPr>
                <w:rFonts w:ascii="Calibri" w:hAnsi="Calibri"/>
                <w:szCs w:val="22"/>
              </w:rPr>
            </w:pPr>
            <w:r>
              <w:rPr>
                <w:rFonts w:ascii="Calibri" w:hAnsi="Calibri"/>
                <w:szCs w:val="22"/>
              </w:rPr>
              <w:t>Deliver</w:t>
            </w:r>
            <w:r w:rsidR="001B4284" w:rsidRPr="00A73ECC">
              <w:rPr>
                <w:rFonts w:ascii="Calibri" w:hAnsi="Calibri"/>
                <w:szCs w:val="22"/>
              </w:rPr>
              <w:t xml:space="preserve"> presentations as required</w:t>
            </w:r>
            <w:r w:rsidR="001B4284" w:rsidRPr="001E1852">
              <w:rPr>
                <w:rFonts w:ascii="Calibri" w:hAnsi="Calibri"/>
                <w:szCs w:val="22"/>
              </w:rPr>
              <w:t xml:space="preserve"> </w:t>
            </w:r>
            <w:r w:rsidR="001B4284">
              <w:rPr>
                <w:rFonts w:ascii="Calibri" w:hAnsi="Calibri"/>
                <w:szCs w:val="22"/>
              </w:rPr>
              <w:t xml:space="preserve">related to </w:t>
            </w:r>
            <w:r w:rsidR="003A2B89">
              <w:rPr>
                <w:rFonts w:ascii="Calibri" w:hAnsi="Calibri"/>
                <w:szCs w:val="22"/>
              </w:rPr>
              <w:t xml:space="preserve">funded </w:t>
            </w:r>
            <w:r w:rsidR="001B4284">
              <w:rPr>
                <w:rFonts w:ascii="Calibri" w:hAnsi="Calibri"/>
                <w:szCs w:val="22"/>
              </w:rPr>
              <w:t>research projects</w:t>
            </w:r>
          </w:p>
          <w:p w14:paraId="78F30CAB" w14:textId="1EEAED9B" w:rsidR="001B4284" w:rsidRPr="00A853E2" w:rsidRDefault="001B4284" w:rsidP="009A1C29">
            <w:pPr>
              <w:numPr>
                <w:ilvl w:val="0"/>
                <w:numId w:val="8"/>
              </w:numPr>
              <w:rPr>
                <w:rFonts w:ascii="Calibri" w:hAnsi="Calibri"/>
                <w:szCs w:val="22"/>
              </w:rPr>
            </w:pPr>
            <w:r>
              <w:rPr>
                <w:rFonts w:ascii="Calibri" w:hAnsi="Calibri"/>
                <w:szCs w:val="22"/>
              </w:rPr>
              <w:t xml:space="preserve">Build and maintain strong relationships with </w:t>
            </w:r>
            <w:r w:rsidRPr="009263DF">
              <w:rPr>
                <w:rFonts w:ascii="Calibri" w:hAnsi="Calibri"/>
                <w:szCs w:val="22"/>
              </w:rPr>
              <w:t>internal and external stakeholders</w:t>
            </w:r>
            <w:r w:rsidR="00A55A57" w:rsidRPr="009263DF">
              <w:rPr>
                <w:rFonts w:ascii="Calibri" w:hAnsi="Calibri"/>
                <w:szCs w:val="22"/>
              </w:rPr>
              <w:t>, including research institutes, and international partners</w:t>
            </w:r>
          </w:p>
        </w:tc>
      </w:tr>
      <w:tr w:rsidR="00DC7C35" w:rsidRPr="00DF63C4" w14:paraId="0E80C803" w14:textId="77777777" w:rsidTr="4AA4CA98">
        <w:tblPrEx>
          <w:tblLook w:val="01E0" w:firstRow="1" w:lastRow="1" w:firstColumn="1" w:lastColumn="1" w:noHBand="0" w:noVBand="0"/>
        </w:tblPrEx>
        <w:tc>
          <w:tcPr>
            <w:tcW w:w="1980" w:type="dxa"/>
          </w:tcPr>
          <w:p w14:paraId="3CE9EFC8" w14:textId="77777777" w:rsidR="00DC7C35" w:rsidRPr="003E4715" w:rsidRDefault="00DC7C35" w:rsidP="00F53F24">
            <w:pPr>
              <w:rPr>
                <w:rFonts w:ascii="Calibri" w:hAnsi="Calibri"/>
                <w:b/>
                <w:color w:val="05944A"/>
                <w:szCs w:val="22"/>
              </w:rPr>
            </w:pPr>
            <w:r w:rsidRPr="003E4715">
              <w:rPr>
                <w:rFonts w:ascii="Calibri" w:hAnsi="Calibri"/>
                <w:b/>
                <w:color w:val="05944A"/>
                <w:szCs w:val="22"/>
              </w:rPr>
              <w:t>Teamwork</w:t>
            </w:r>
          </w:p>
        </w:tc>
        <w:tc>
          <w:tcPr>
            <w:tcW w:w="7376" w:type="dxa"/>
          </w:tcPr>
          <w:p w14:paraId="75A0990E" w14:textId="77777777" w:rsidR="00DC7C35" w:rsidRPr="00DF63C4" w:rsidRDefault="00DC7C35" w:rsidP="00F53F24">
            <w:pPr>
              <w:overflowPunct/>
              <w:textAlignment w:val="auto"/>
              <w:rPr>
                <w:rFonts w:ascii="Calibri" w:hAnsi="Calibri" w:cs="Arial"/>
                <w:szCs w:val="22"/>
                <w:lang w:val="en-US"/>
              </w:rPr>
            </w:pPr>
            <w:r w:rsidRPr="00DF63C4">
              <w:rPr>
                <w:rFonts w:ascii="Calibri" w:hAnsi="Calibri" w:cs="Arial"/>
                <w:szCs w:val="22"/>
                <w:lang w:val="en-US"/>
              </w:rPr>
              <w:t>Contribute to the development of a highly effective team by:</w:t>
            </w:r>
          </w:p>
          <w:p w14:paraId="2D1CA047" w14:textId="77777777" w:rsidR="007171B5" w:rsidRPr="00975A4F" w:rsidRDefault="2D267412" w:rsidP="009A1C29">
            <w:pPr>
              <w:numPr>
                <w:ilvl w:val="0"/>
                <w:numId w:val="3"/>
              </w:numPr>
              <w:overflowPunct/>
              <w:textAlignment w:val="auto"/>
              <w:rPr>
                <w:rFonts w:ascii="Calibri" w:hAnsi="Calibri" w:cs="Arial"/>
                <w:lang w:val="en-US"/>
              </w:rPr>
            </w:pPr>
            <w:r w:rsidRPr="4AA4CA98">
              <w:rPr>
                <w:rFonts w:ascii="Calibri" w:hAnsi="Calibri" w:cs="Arial"/>
                <w:lang w:val="en-US"/>
              </w:rPr>
              <w:t>Working collaboratively across the organisation</w:t>
            </w:r>
          </w:p>
          <w:p w14:paraId="6A6E2A57" w14:textId="353E194B" w:rsidR="007171B5" w:rsidRPr="00975A4F" w:rsidRDefault="3A60B5C8" w:rsidP="009A1C29">
            <w:pPr>
              <w:numPr>
                <w:ilvl w:val="0"/>
                <w:numId w:val="3"/>
              </w:numPr>
              <w:overflowPunct/>
              <w:textAlignment w:val="auto"/>
              <w:rPr>
                <w:rFonts w:ascii="Calibri" w:hAnsi="Calibri" w:cs="Arial"/>
                <w:lang w:val="en-US"/>
              </w:rPr>
            </w:pPr>
            <w:r w:rsidRPr="168206ED">
              <w:rPr>
                <w:rFonts w:ascii="Calibri" w:hAnsi="Calibri" w:cs="Arial"/>
                <w:lang w:val="en-US"/>
              </w:rPr>
              <w:t>Sharing knowledge and experiences</w:t>
            </w:r>
          </w:p>
          <w:p w14:paraId="3E3D96BD" w14:textId="585331B7" w:rsidR="007171B5" w:rsidRPr="00975A4F" w:rsidRDefault="6F3365DD" w:rsidP="009A1C29">
            <w:pPr>
              <w:numPr>
                <w:ilvl w:val="0"/>
                <w:numId w:val="3"/>
              </w:numPr>
              <w:overflowPunct/>
              <w:textAlignment w:val="auto"/>
              <w:rPr>
                <w:lang w:val="en-US"/>
              </w:rPr>
            </w:pPr>
            <w:r w:rsidRPr="4AA4CA98">
              <w:rPr>
                <w:rFonts w:ascii="Calibri" w:hAnsi="Calibri" w:cs="Arial"/>
                <w:lang w:val="en-US"/>
              </w:rPr>
              <w:t>P</w:t>
            </w:r>
            <w:r w:rsidR="2D267412" w:rsidRPr="4AA4CA98">
              <w:rPr>
                <w:rFonts w:ascii="Calibri" w:hAnsi="Calibri" w:cs="Arial"/>
                <w:lang w:val="en-US"/>
              </w:rPr>
              <w:t>articipat</w:t>
            </w:r>
            <w:r w:rsidR="28A1EF8E" w:rsidRPr="4AA4CA98">
              <w:rPr>
                <w:rFonts w:ascii="Calibri" w:hAnsi="Calibri" w:cs="Arial"/>
                <w:lang w:val="en-US"/>
              </w:rPr>
              <w:t>ing</w:t>
            </w:r>
            <w:r w:rsidR="2D267412" w:rsidRPr="4AA4CA98">
              <w:rPr>
                <w:rFonts w:ascii="Calibri" w:hAnsi="Calibri" w:cs="Arial"/>
                <w:lang w:val="en-US"/>
              </w:rPr>
              <w:t xml:space="preserve"> </w:t>
            </w:r>
            <w:r w:rsidR="61F0EBE8" w:rsidRPr="4AA4CA98">
              <w:rPr>
                <w:rFonts w:ascii="Calibri" w:hAnsi="Calibri" w:cs="Arial"/>
                <w:lang w:val="en-US"/>
              </w:rPr>
              <w:t xml:space="preserve">in </w:t>
            </w:r>
            <w:r w:rsidR="2D267412" w:rsidRPr="4AA4CA98">
              <w:rPr>
                <w:rFonts w:ascii="Calibri" w:hAnsi="Calibri" w:cs="Arial"/>
                <w:lang w:val="en-US"/>
              </w:rPr>
              <w:t>and contribut</w:t>
            </w:r>
            <w:r w:rsidR="18BC4EE8" w:rsidRPr="4AA4CA98">
              <w:rPr>
                <w:rFonts w:ascii="Calibri" w:hAnsi="Calibri" w:cs="Arial"/>
                <w:lang w:val="en-US"/>
              </w:rPr>
              <w:t>ing</w:t>
            </w:r>
            <w:r w:rsidR="2D267412" w:rsidRPr="4AA4CA98">
              <w:rPr>
                <w:rFonts w:ascii="Calibri" w:hAnsi="Calibri" w:cs="Arial"/>
                <w:lang w:val="en-US"/>
              </w:rPr>
              <w:t xml:space="preserve"> </w:t>
            </w:r>
            <w:r w:rsidR="278484A0" w:rsidRPr="4AA4CA98">
              <w:rPr>
                <w:rFonts w:ascii="Calibri" w:hAnsi="Calibri" w:cs="Arial"/>
                <w:lang w:val="en-US"/>
              </w:rPr>
              <w:t>to</w:t>
            </w:r>
            <w:r w:rsidR="2D267412" w:rsidRPr="4AA4CA98">
              <w:rPr>
                <w:rFonts w:ascii="Calibri" w:hAnsi="Calibri" w:cs="Arial"/>
                <w:lang w:val="en-US"/>
              </w:rPr>
              <w:t xml:space="preserve"> team meetings, strategic and corporate planning meetings, teamwork plans and relevant cross unit working groups.</w:t>
            </w:r>
          </w:p>
          <w:p w14:paraId="5BCCAD6C" w14:textId="77777777" w:rsidR="007171B5" w:rsidRDefault="007171B5" w:rsidP="009A1C29">
            <w:pPr>
              <w:numPr>
                <w:ilvl w:val="0"/>
                <w:numId w:val="3"/>
              </w:numPr>
              <w:overflowPunct/>
              <w:textAlignment w:val="auto"/>
              <w:rPr>
                <w:rFonts w:ascii="Calibri" w:hAnsi="Calibri" w:cs="Arial"/>
                <w:szCs w:val="22"/>
                <w:lang w:val="en-US"/>
              </w:rPr>
            </w:pPr>
            <w:r w:rsidRPr="00975A4F">
              <w:rPr>
                <w:rFonts w:ascii="Calibri" w:hAnsi="Calibri" w:cs="Arial"/>
                <w:szCs w:val="22"/>
                <w:lang w:val="en-US"/>
              </w:rPr>
              <w:t>Applying work practices and approaches consistent with established VicHealth processes, and identifying opportunities for development</w:t>
            </w:r>
          </w:p>
          <w:p w14:paraId="05A10D1D" w14:textId="63699685" w:rsidR="00F75609" w:rsidRPr="005F068D" w:rsidRDefault="007171B5" w:rsidP="009A1C29">
            <w:pPr>
              <w:numPr>
                <w:ilvl w:val="0"/>
                <w:numId w:val="3"/>
              </w:numPr>
              <w:overflowPunct/>
              <w:textAlignment w:val="auto"/>
              <w:rPr>
                <w:rFonts w:ascii="Calibri" w:hAnsi="Calibri" w:cs="Arial"/>
                <w:szCs w:val="22"/>
                <w:lang w:val="en-US"/>
              </w:rPr>
            </w:pPr>
            <w:r>
              <w:rPr>
                <w:rFonts w:ascii="Calibri" w:hAnsi="Calibri" w:cs="Arial"/>
                <w:szCs w:val="22"/>
                <w:lang w:val="en-US"/>
              </w:rPr>
              <w:t>Identification of potential opportunities for innovation and improving the efficiency and effectiveness of VicHealth’s operations</w:t>
            </w:r>
          </w:p>
        </w:tc>
      </w:tr>
      <w:tr w:rsidR="005A7C67" w:rsidRPr="00DF63C4" w14:paraId="448B6AEE" w14:textId="77777777" w:rsidTr="4AA4CA98">
        <w:tblPrEx>
          <w:tblLook w:val="01E0" w:firstRow="1" w:lastRow="1" w:firstColumn="1" w:lastColumn="1" w:noHBand="0" w:noVBand="0"/>
        </w:tblPrEx>
        <w:tc>
          <w:tcPr>
            <w:tcW w:w="1980" w:type="dxa"/>
          </w:tcPr>
          <w:p w14:paraId="7D85D096" w14:textId="77777777" w:rsidR="005A7C67" w:rsidRPr="003E4715" w:rsidRDefault="005A7C67" w:rsidP="00F53F24">
            <w:pPr>
              <w:rPr>
                <w:rFonts w:ascii="Calibri" w:hAnsi="Calibri"/>
                <w:b/>
                <w:color w:val="05944A"/>
                <w:szCs w:val="22"/>
              </w:rPr>
            </w:pPr>
            <w:r w:rsidRPr="003E4715">
              <w:rPr>
                <w:rFonts w:ascii="Calibri" w:hAnsi="Calibri"/>
                <w:b/>
                <w:color w:val="05944A"/>
                <w:szCs w:val="22"/>
              </w:rPr>
              <w:t>Equity and Diversity</w:t>
            </w:r>
          </w:p>
        </w:tc>
        <w:tc>
          <w:tcPr>
            <w:tcW w:w="7376" w:type="dxa"/>
          </w:tcPr>
          <w:p w14:paraId="119FFEDC" w14:textId="77777777" w:rsidR="007171B5" w:rsidRPr="001C455F" w:rsidRDefault="007171B5" w:rsidP="009A1C29">
            <w:pPr>
              <w:numPr>
                <w:ilvl w:val="0"/>
                <w:numId w:val="4"/>
              </w:numPr>
              <w:overflowPunct/>
              <w:autoSpaceDE/>
              <w:autoSpaceDN/>
              <w:adjustRightInd/>
              <w:textAlignment w:val="auto"/>
              <w:rPr>
                <w:rFonts w:ascii="Calibri" w:hAnsi="Calibri" w:cs="Arial"/>
              </w:rPr>
            </w:pPr>
            <w:r w:rsidRPr="168206ED">
              <w:rPr>
                <w:rFonts w:ascii="Calibri" w:eastAsia="Calibri" w:hAnsi="Calibri" w:cs="Arial"/>
              </w:rPr>
              <w:t>Contribute to maintaining an environment</w:t>
            </w:r>
            <w:r w:rsidRPr="168206ED">
              <w:rPr>
                <w:rFonts w:ascii="Calibri" w:hAnsi="Calibri" w:cs="Arial"/>
                <w:color w:val="000000"/>
                <w:shd w:val="clear" w:color="auto" w:fill="FFFFFF"/>
              </w:rPr>
              <w:t xml:space="preserve"> where differences are valued, encouraged and supported</w:t>
            </w:r>
          </w:p>
          <w:p w14:paraId="39BDE1C7" w14:textId="371F4BBA" w:rsidR="005A7C67" w:rsidRPr="00DF63C4" w:rsidRDefault="007171B5" w:rsidP="009A1C29">
            <w:pPr>
              <w:numPr>
                <w:ilvl w:val="0"/>
                <w:numId w:val="4"/>
              </w:numPr>
              <w:overflowPunct/>
              <w:autoSpaceDE/>
              <w:autoSpaceDN/>
              <w:adjustRightInd/>
              <w:textAlignment w:val="auto"/>
              <w:rPr>
                <w:rFonts w:ascii="Calibri" w:hAnsi="Calibri" w:cs="Arial"/>
              </w:rPr>
            </w:pPr>
            <w:r w:rsidRPr="0A984E9B">
              <w:rPr>
                <w:rFonts w:ascii="Calibri" w:hAnsi="Calibri" w:cs="Arial"/>
                <w:color w:val="000000"/>
                <w:shd w:val="clear" w:color="auto" w:fill="FFFFFF"/>
              </w:rPr>
              <w:t xml:space="preserve">Maintain </w:t>
            </w:r>
            <w:r w:rsidRPr="0A984E9B">
              <w:rPr>
                <w:rFonts w:ascii="Calibri" w:eastAsia="Calibri" w:hAnsi="Calibri" w:cs="Arial"/>
              </w:rPr>
              <w:t>VicHealth’s ideals of cultural diversity in the workplace</w:t>
            </w:r>
            <w:r w:rsidRPr="0A984E9B">
              <w:rPr>
                <w:rFonts w:ascii="Calibri" w:hAnsi="Calibri" w:cs="Arial"/>
                <w:color w:val="000000"/>
                <w:shd w:val="clear" w:color="auto" w:fill="FFFFFF"/>
              </w:rPr>
              <w:t xml:space="preserve"> at all times</w:t>
            </w:r>
          </w:p>
        </w:tc>
      </w:tr>
      <w:tr w:rsidR="005A7C67" w:rsidRPr="00DF63C4" w14:paraId="1453873D" w14:textId="77777777" w:rsidTr="4AA4CA98">
        <w:tblPrEx>
          <w:tblLook w:val="01E0" w:firstRow="1" w:lastRow="1" w:firstColumn="1" w:lastColumn="1" w:noHBand="0" w:noVBand="0"/>
        </w:tblPrEx>
        <w:tc>
          <w:tcPr>
            <w:tcW w:w="1980" w:type="dxa"/>
          </w:tcPr>
          <w:p w14:paraId="33920BEC" w14:textId="77777777" w:rsidR="005A7C67" w:rsidRPr="003E4715" w:rsidRDefault="005A7C67" w:rsidP="52EF5535">
            <w:pPr>
              <w:rPr>
                <w:rFonts w:ascii="Calibri" w:hAnsi="Calibri"/>
                <w:b/>
                <w:bCs/>
                <w:color w:val="05944A"/>
              </w:rPr>
            </w:pPr>
            <w:r w:rsidRPr="4AA4CA98">
              <w:rPr>
                <w:rFonts w:ascii="Calibri" w:hAnsi="Calibri"/>
                <w:b/>
                <w:bCs/>
                <w:color w:val="05944A"/>
              </w:rPr>
              <w:t>Governance</w:t>
            </w:r>
            <w:r w:rsidR="00DC7C35" w:rsidRPr="4AA4CA98">
              <w:rPr>
                <w:rFonts w:ascii="Calibri" w:hAnsi="Calibri"/>
                <w:b/>
                <w:bCs/>
                <w:color w:val="05944A"/>
              </w:rPr>
              <w:t>,</w:t>
            </w:r>
            <w:r w:rsidRPr="4AA4CA98">
              <w:rPr>
                <w:rFonts w:ascii="Calibri" w:hAnsi="Calibri"/>
                <w:b/>
                <w:bCs/>
                <w:color w:val="05944A"/>
              </w:rPr>
              <w:t xml:space="preserve"> Risk</w:t>
            </w:r>
            <w:r w:rsidR="00EA5B52" w:rsidRPr="4AA4CA98">
              <w:rPr>
                <w:rFonts w:ascii="Calibri" w:hAnsi="Calibri"/>
                <w:b/>
                <w:bCs/>
                <w:color w:val="05944A"/>
              </w:rPr>
              <w:t>,</w:t>
            </w:r>
            <w:r w:rsidR="00DC7C35" w:rsidRPr="4AA4CA98">
              <w:rPr>
                <w:rFonts w:ascii="Calibri" w:hAnsi="Calibri"/>
                <w:b/>
                <w:bCs/>
                <w:color w:val="05944A"/>
              </w:rPr>
              <w:t xml:space="preserve">  Behaviour</w:t>
            </w:r>
            <w:r w:rsidR="00EA5B52" w:rsidRPr="4AA4CA98">
              <w:rPr>
                <w:rFonts w:ascii="Calibri" w:hAnsi="Calibri"/>
                <w:b/>
                <w:bCs/>
                <w:color w:val="05944A"/>
              </w:rPr>
              <w:t xml:space="preserve"> &amp; Conduct</w:t>
            </w:r>
          </w:p>
        </w:tc>
        <w:tc>
          <w:tcPr>
            <w:tcW w:w="7376" w:type="dxa"/>
          </w:tcPr>
          <w:p w14:paraId="04E01FF3" w14:textId="77777777" w:rsidR="009143AE" w:rsidRPr="00DF63C4" w:rsidRDefault="009143AE" w:rsidP="009143AE">
            <w:pPr>
              <w:overflowPunct/>
              <w:autoSpaceDE/>
              <w:autoSpaceDN/>
              <w:adjustRightInd/>
              <w:spacing w:line="276" w:lineRule="auto"/>
              <w:textAlignment w:val="auto"/>
              <w:rPr>
                <w:rFonts w:ascii="Calibri" w:hAnsi="Calibri" w:cs="Arial"/>
                <w:szCs w:val="22"/>
              </w:rPr>
            </w:pPr>
            <w:r w:rsidRPr="00DF63C4">
              <w:rPr>
                <w:rFonts w:ascii="Calibri" w:hAnsi="Calibri" w:cs="Arial"/>
                <w:szCs w:val="22"/>
              </w:rPr>
              <w:t>Act in accordance with:</w:t>
            </w:r>
          </w:p>
          <w:p w14:paraId="25365E22" w14:textId="77777777" w:rsidR="009143AE" w:rsidRPr="00DF63C4" w:rsidRDefault="009143AE" w:rsidP="009A1C29">
            <w:pPr>
              <w:numPr>
                <w:ilvl w:val="0"/>
                <w:numId w:val="5"/>
              </w:numPr>
              <w:overflowPunct/>
              <w:autoSpaceDE/>
              <w:autoSpaceDN/>
              <w:adjustRightInd/>
              <w:textAlignment w:val="auto"/>
              <w:rPr>
                <w:rFonts w:ascii="Calibri" w:hAnsi="Calibri" w:cs="Arial"/>
                <w:szCs w:val="22"/>
                <w:lang w:eastAsia="en-AU"/>
              </w:rPr>
            </w:pPr>
            <w:r w:rsidRPr="00DF63C4">
              <w:rPr>
                <w:rFonts w:ascii="Calibri" w:hAnsi="Calibri" w:cs="Arial"/>
                <w:szCs w:val="22"/>
                <w:lang w:eastAsia="en-AU"/>
              </w:rPr>
              <w:t xml:space="preserve">The Code of Conduct for Victorian Public Sector Employees as detailed in the </w:t>
            </w:r>
            <w:r>
              <w:rPr>
                <w:rFonts w:ascii="Calibri" w:hAnsi="Calibri" w:cs="Arial"/>
                <w:szCs w:val="22"/>
                <w:lang w:eastAsia="en-AU"/>
              </w:rPr>
              <w:t>Public Administration Act 2004</w:t>
            </w:r>
          </w:p>
          <w:p w14:paraId="31C60250" w14:textId="77777777" w:rsidR="005A7C67" w:rsidRPr="00DF63C4" w:rsidRDefault="009143AE" w:rsidP="009A1C29">
            <w:pPr>
              <w:numPr>
                <w:ilvl w:val="0"/>
                <w:numId w:val="5"/>
              </w:numPr>
              <w:overflowPunct/>
              <w:autoSpaceDE/>
              <w:autoSpaceDN/>
              <w:adjustRightInd/>
              <w:textAlignment w:val="auto"/>
              <w:rPr>
                <w:rFonts w:ascii="Calibri" w:hAnsi="Calibri" w:cs="Arial"/>
                <w:szCs w:val="22"/>
              </w:rPr>
            </w:pPr>
            <w:r w:rsidRPr="00DF63C4">
              <w:rPr>
                <w:rFonts w:ascii="Calibri" w:hAnsi="Calibri" w:cs="Arial"/>
                <w:szCs w:val="22"/>
                <w:lang w:eastAsia="en-AU"/>
              </w:rPr>
              <w:t>VicHealth Policy, Procedure and Values as outlined on the VicHealth intranet</w:t>
            </w:r>
          </w:p>
        </w:tc>
      </w:tr>
      <w:tr w:rsidR="005A7C67" w:rsidRPr="00DF63C4" w14:paraId="392E05B0" w14:textId="77777777" w:rsidTr="4AA4CA98">
        <w:tblPrEx>
          <w:tblLook w:val="01E0" w:firstRow="1" w:lastRow="1" w:firstColumn="1" w:lastColumn="1" w:noHBand="0" w:noVBand="0"/>
        </w:tblPrEx>
        <w:tc>
          <w:tcPr>
            <w:tcW w:w="1980" w:type="dxa"/>
          </w:tcPr>
          <w:p w14:paraId="6377F045" w14:textId="77777777" w:rsidR="005A7C67" w:rsidRPr="00694CBF" w:rsidRDefault="005A7C67" w:rsidP="52EF5535">
            <w:pPr>
              <w:rPr>
                <w:rFonts w:ascii="Calibri" w:hAnsi="Calibri"/>
                <w:b/>
                <w:bCs/>
                <w:color w:val="05944A"/>
              </w:rPr>
            </w:pPr>
            <w:r w:rsidRPr="52EF5535">
              <w:rPr>
                <w:rFonts w:ascii="Calibri" w:hAnsi="Calibri"/>
                <w:b/>
                <w:bCs/>
                <w:color w:val="05944A"/>
              </w:rPr>
              <w:t>Occupational Health and Safety</w:t>
            </w:r>
          </w:p>
        </w:tc>
        <w:tc>
          <w:tcPr>
            <w:tcW w:w="7376" w:type="dxa"/>
          </w:tcPr>
          <w:p w14:paraId="0B49815A" w14:textId="400B7B7A" w:rsidR="005A7C67" w:rsidRPr="00DF63C4" w:rsidRDefault="00845833" w:rsidP="009A1C29">
            <w:pPr>
              <w:numPr>
                <w:ilvl w:val="0"/>
                <w:numId w:val="6"/>
              </w:numPr>
              <w:overflowPunct/>
              <w:autoSpaceDE/>
              <w:autoSpaceDN/>
              <w:adjustRightInd/>
              <w:textAlignment w:val="auto"/>
              <w:rPr>
                <w:rFonts w:ascii="Calibri" w:hAnsi="Calibri" w:cs="Arial"/>
                <w:lang w:eastAsia="en-AU"/>
              </w:rPr>
            </w:pPr>
            <w:r w:rsidRPr="0A984E9B">
              <w:rPr>
                <w:rFonts w:ascii="Calibri" w:hAnsi="Calibri" w:cs="Arial"/>
                <w:lang w:eastAsia="en-AU"/>
              </w:rPr>
              <w:t>T</w:t>
            </w:r>
            <w:r w:rsidR="005A7C67" w:rsidRPr="0A984E9B">
              <w:rPr>
                <w:rFonts w:ascii="Calibri" w:hAnsi="Calibri" w:cs="Arial"/>
                <w:lang w:eastAsia="en-AU"/>
              </w:rPr>
              <w:t xml:space="preserve">ake reasonable care </w:t>
            </w:r>
            <w:r w:rsidRPr="0A984E9B">
              <w:rPr>
                <w:rFonts w:ascii="Calibri" w:hAnsi="Calibri" w:cs="Arial"/>
                <w:lang w:eastAsia="en-AU"/>
              </w:rPr>
              <w:t>at all time</w:t>
            </w:r>
            <w:r w:rsidR="79C552AC" w:rsidRPr="0A984E9B">
              <w:rPr>
                <w:rFonts w:ascii="Calibri" w:hAnsi="Calibri" w:cs="Arial"/>
                <w:lang w:eastAsia="en-AU"/>
              </w:rPr>
              <w:t>s</w:t>
            </w:r>
            <w:r w:rsidRPr="0A984E9B">
              <w:rPr>
                <w:rFonts w:ascii="Calibri" w:hAnsi="Calibri" w:cs="Arial"/>
                <w:lang w:eastAsia="en-AU"/>
              </w:rPr>
              <w:t xml:space="preserve"> </w:t>
            </w:r>
            <w:r w:rsidR="005A7C67" w:rsidRPr="0A984E9B">
              <w:rPr>
                <w:rFonts w:ascii="Calibri" w:hAnsi="Calibri" w:cs="Arial"/>
                <w:lang w:eastAsia="en-AU"/>
              </w:rPr>
              <w:t>for their own health and safety and that of other</w:t>
            </w:r>
            <w:r w:rsidR="00150D61" w:rsidRPr="0A984E9B">
              <w:rPr>
                <w:rFonts w:ascii="Calibri" w:hAnsi="Calibri" w:cs="Arial"/>
                <w:lang w:eastAsia="en-AU"/>
              </w:rPr>
              <w:t>s</w:t>
            </w:r>
            <w:r w:rsidR="005A7C67" w:rsidRPr="0A984E9B">
              <w:rPr>
                <w:rFonts w:ascii="Calibri" w:hAnsi="Calibri" w:cs="Arial"/>
                <w:lang w:eastAsia="en-AU"/>
              </w:rPr>
              <w:t xml:space="preserve"> who m</w:t>
            </w:r>
            <w:r w:rsidR="3D596CEE" w:rsidRPr="0A984E9B">
              <w:rPr>
                <w:rFonts w:ascii="Calibri" w:hAnsi="Calibri" w:cs="Arial"/>
                <w:lang w:eastAsia="en-AU"/>
              </w:rPr>
              <w:t>ay be affected by their conduct</w:t>
            </w:r>
          </w:p>
          <w:p w14:paraId="1DF41DF5" w14:textId="3B28A98B" w:rsidR="005A7C67" w:rsidRPr="00DF63C4" w:rsidRDefault="02758523" w:rsidP="009A1C29">
            <w:pPr>
              <w:numPr>
                <w:ilvl w:val="0"/>
                <w:numId w:val="6"/>
              </w:numPr>
              <w:overflowPunct/>
              <w:autoSpaceDE/>
              <w:autoSpaceDN/>
              <w:adjustRightInd/>
              <w:textAlignment w:val="auto"/>
              <w:rPr>
                <w:rFonts w:ascii="Calibri" w:hAnsi="Calibri" w:cs="Arial"/>
              </w:rPr>
            </w:pPr>
            <w:r w:rsidRPr="4AA4CA98">
              <w:rPr>
                <w:rFonts w:ascii="Calibri" w:eastAsia="Calibri" w:hAnsi="Calibri" w:cs="Arial"/>
              </w:rPr>
              <w:t>Be</w:t>
            </w:r>
            <w:r w:rsidR="005A7C67" w:rsidRPr="4AA4CA98">
              <w:rPr>
                <w:rFonts w:ascii="Calibri" w:eastAsia="Calibri" w:hAnsi="Calibri" w:cs="Arial"/>
              </w:rPr>
              <w:t xml:space="preserve"> responsible </w:t>
            </w:r>
            <w:r w:rsidR="00845833" w:rsidRPr="4AA4CA98">
              <w:rPr>
                <w:rFonts w:ascii="Calibri" w:eastAsia="Calibri" w:hAnsi="Calibri" w:cs="Arial"/>
              </w:rPr>
              <w:t xml:space="preserve">at all times </w:t>
            </w:r>
            <w:r w:rsidR="005A7C67" w:rsidRPr="4AA4CA98">
              <w:rPr>
                <w:rFonts w:ascii="Calibri" w:eastAsia="Calibri" w:hAnsi="Calibri" w:cs="Arial"/>
              </w:rPr>
              <w:t>for maintaining a safe and healthy work environment for all</w:t>
            </w:r>
          </w:p>
        </w:tc>
      </w:tr>
    </w:tbl>
    <w:p w14:paraId="359D07EE" w14:textId="77777777" w:rsidR="005500AB" w:rsidRPr="00DF63C4" w:rsidRDefault="005500AB" w:rsidP="00F53F24">
      <w:pPr>
        <w:rPr>
          <w:rFonts w:ascii="Calibri" w:hAnsi="Calibri"/>
          <w:color w:val="0A045C"/>
          <w:szCs w:val="22"/>
        </w:rPr>
      </w:pPr>
    </w:p>
    <w:p w14:paraId="64460AE1" w14:textId="77777777" w:rsidR="000B5858" w:rsidRPr="00DF63C4" w:rsidRDefault="000B5858" w:rsidP="00F53F24">
      <w:pPr>
        <w:rPr>
          <w:rFonts w:ascii="Calibri" w:hAnsi="Calibri"/>
          <w:b/>
          <w:color w:val="1C3F94"/>
          <w:szCs w:val="22"/>
        </w:rPr>
      </w:pPr>
    </w:p>
    <w:p w14:paraId="6E1C3646" w14:textId="7F26A192" w:rsidR="000B5858" w:rsidRDefault="000B5858" w:rsidP="00F53F24">
      <w:pPr>
        <w:rPr>
          <w:rFonts w:ascii="Calibri" w:hAnsi="Calibri"/>
          <w:b/>
          <w:color w:val="1C3F94"/>
          <w:szCs w:val="22"/>
        </w:rPr>
      </w:pPr>
    </w:p>
    <w:p w14:paraId="08114B70" w14:textId="1A87C2A9" w:rsidR="00460190" w:rsidRDefault="00460190" w:rsidP="00F53F24">
      <w:pPr>
        <w:rPr>
          <w:rFonts w:ascii="Calibri" w:hAnsi="Calibri"/>
          <w:b/>
          <w:color w:val="1C3F94"/>
          <w:szCs w:val="22"/>
        </w:rPr>
      </w:pPr>
    </w:p>
    <w:p w14:paraId="65437EFF" w14:textId="696BDFEA" w:rsidR="00460190" w:rsidRDefault="00460190" w:rsidP="00F53F24">
      <w:pPr>
        <w:rPr>
          <w:rFonts w:ascii="Calibri" w:hAnsi="Calibri"/>
          <w:b/>
          <w:color w:val="1C3F94"/>
          <w:szCs w:val="22"/>
        </w:rPr>
      </w:pPr>
    </w:p>
    <w:p w14:paraId="4B5B01C8" w14:textId="77777777" w:rsidR="005500AB" w:rsidRPr="003E4715" w:rsidRDefault="005500AB" w:rsidP="00F53F24">
      <w:pPr>
        <w:rPr>
          <w:rFonts w:ascii="Calibri" w:hAnsi="Calibri"/>
          <w:b/>
          <w:color w:val="05944A"/>
          <w:sz w:val="24"/>
          <w:szCs w:val="24"/>
        </w:rPr>
      </w:pPr>
      <w:r w:rsidRPr="003E4715">
        <w:rPr>
          <w:rFonts w:ascii="Calibri" w:hAnsi="Calibri"/>
          <w:b/>
          <w:color w:val="05944A"/>
          <w:sz w:val="24"/>
          <w:szCs w:val="24"/>
        </w:rPr>
        <w:lastRenderedPageBreak/>
        <w:t>Key Selection Criteria (Knowledge, experience and skills)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1"/>
        <w:gridCol w:w="6992"/>
      </w:tblGrid>
      <w:tr w:rsidR="005500AB" w:rsidRPr="00DF63C4" w14:paraId="4787E479" w14:textId="77777777" w:rsidTr="00FC5A02">
        <w:tc>
          <w:tcPr>
            <w:tcW w:w="1961" w:type="dxa"/>
          </w:tcPr>
          <w:p w14:paraId="7D60344A" w14:textId="77777777" w:rsidR="005500AB" w:rsidRPr="003E4715" w:rsidRDefault="005500AB" w:rsidP="00F53F24">
            <w:pPr>
              <w:spacing w:before="60" w:after="60"/>
              <w:rPr>
                <w:rFonts w:ascii="Calibri" w:hAnsi="Calibri"/>
                <w:b/>
                <w:color w:val="05944A"/>
                <w:szCs w:val="22"/>
              </w:rPr>
            </w:pPr>
            <w:r w:rsidRPr="003E4715">
              <w:rPr>
                <w:rFonts w:ascii="Calibri" w:hAnsi="Calibri"/>
                <w:b/>
                <w:color w:val="05944A"/>
                <w:szCs w:val="22"/>
              </w:rPr>
              <w:t>Qualifications and experience</w:t>
            </w:r>
          </w:p>
          <w:p w14:paraId="6EC2E487" w14:textId="77777777" w:rsidR="005500AB" w:rsidRPr="003E4715" w:rsidRDefault="005500AB" w:rsidP="00F53F24">
            <w:pPr>
              <w:spacing w:before="60" w:after="60"/>
              <w:rPr>
                <w:rFonts w:ascii="Calibri" w:hAnsi="Calibri"/>
                <w:color w:val="05944A"/>
                <w:szCs w:val="22"/>
              </w:rPr>
            </w:pPr>
          </w:p>
        </w:tc>
        <w:tc>
          <w:tcPr>
            <w:tcW w:w="6992" w:type="dxa"/>
          </w:tcPr>
          <w:p w14:paraId="45C613BE" w14:textId="3EA63837" w:rsidR="00170792" w:rsidRPr="00170792" w:rsidRDefault="3DDC8FA3" w:rsidP="009A1C29">
            <w:pPr>
              <w:numPr>
                <w:ilvl w:val="0"/>
                <w:numId w:val="7"/>
              </w:numPr>
              <w:overflowPunct/>
              <w:autoSpaceDE/>
              <w:autoSpaceDN/>
              <w:adjustRightInd/>
              <w:ind w:left="357" w:hanging="357"/>
              <w:textAlignment w:val="auto"/>
              <w:rPr>
                <w:rFonts w:ascii="Calibri" w:hAnsi="Calibri" w:cs="Arial"/>
                <w:lang w:eastAsia="en-GB"/>
              </w:rPr>
            </w:pPr>
            <w:r w:rsidRPr="52EF5535">
              <w:rPr>
                <w:rFonts w:ascii="Calibri" w:hAnsi="Calibri" w:cs="Arial"/>
                <w:lang w:eastAsia="en-GB"/>
              </w:rPr>
              <w:t>Relevant t</w:t>
            </w:r>
            <w:r w:rsidR="4DFA4F29" w:rsidRPr="52EF5535">
              <w:rPr>
                <w:rFonts w:ascii="Calibri" w:hAnsi="Calibri" w:cs="Arial"/>
                <w:lang w:eastAsia="en-GB"/>
              </w:rPr>
              <w:t>er</w:t>
            </w:r>
            <w:r w:rsidRPr="52EF5535">
              <w:rPr>
                <w:rFonts w:ascii="Calibri" w:hAnsi="Calibri" w:cs="Arial"/>
                <w:lang w:eastAsia="en-GB"/>
              </w:rPr>
              <w:t>tiary qualification</w:t>
            </w:r>
            <w:r w:rsidR="1A36BC73" w:rsidRPr="52EF5535">
              <w:rPr>
                <w:rFonts w:ascii="Calibri" w:hAnsi="Calibri" w:cs="Arial"/>
                <w:lang w:eastAsia="en-GB"/>
              </w:rPr>
              <w:t xml:space="preserve"> in </w:t>
            </w:r>
            <w:r w:rsidR="76279792" w:rsidRPr="52EF5535">
              <w:rPr>
                <w:rFonts w:ascii="Calibri" w:hAnsi="Calibri" w:cs="Arial"/>
                <w:lang w:eastAsia="en-GB"/>
              </w:rPr>
              <w:t xml:space="preserve">Public </w:t>
            </w:r>
            <w:r w:rsidR="3EE5505F" w:rsidRPr="52EF5535">
              <w:rPr>
                <w:rFonts w:ascii="Calibri" w:hAnsi="Calibri" w:cs="Arial"/>
                <w:lang w:eastAsia="en-GB"/>
              </w:rPr>
              <w:t>Health</w:t>
            </w:r>
            <w:r w:rsidR="00DD7F49" w:rsidRPr="52EF5535">
              <w:rPr>
                <w:rFonts w:ascii="Calibri" w:hAnsi="Calibri" w:cs="Arial"/>
                <w:lang w:eastAsia="en-GB"/>
              </w:rPr>
              <w:t xml:space="preserve">, </w:t>
            </w:r>
            <w:r w:rsidR="00916CAD">
              <w:rPr>
                <w:rFonts w:ascii="Calibri" w:hAnsi="Calibri" w:cs="Arial"/>
                <w:lang w:eastAsia="en-GB"/>
              </w:rPr>
              <w:t>Health Promotion</w:t>
            </w:r>
            <w:r w:rsidR="3EE5505F" w:rsidRPr="52EF5535">
              <w:rPr>
                <w:rFonts w:ascii="Calibri" w:hAnsi="Calibri" w:cs="Arial"/>
                <w:lang w:eastAsia="en-GB"/>
              </w:rPr>
              <w:t xml:space="preserve"> or</w:t>
            </w:r>
            <w:r w:rsidR="1A36BC73" w:rsidRPr="52EF5535">
              <w:rPr>
                <w:rFonts w:ascii="Calibri" w:hAnsi="Calibri" w:cs="Arial"/>
                <w:lang w:eastAsia="en-GB"/>
              </w:rPr>
              <w:t xml:space="preserve"> related field</w:t>
            </w:r>
            <w:r w:rsidR="76279792" w:rsidRPr="52EF5535">
              <w:rPr>
                <w:rFonts w:ascii="Calibri" w:hAnsi="Calibri" w:cs="Arial"/>
                <w:lang w:eastAsia="en-GB"/>
              </w:rPr>
              <w:t>, preferably at a post-graduate level</w:t>
            </w:r>
          </w:p>
          <w:p w14:paraId="5AF02DDF" w14:textId="3DED0527" w:rsidR="001C4126" w:rsidRDefault="4DFA4F29" w:rsidP="009A1C29">
            <w:pPr>
              <w:numPr>
                <w:ilvl w:val="0"/>
                <w:numId w:val="7"/>
              </w:numPr>
              <w:overflowPunct/>
              <w:autoSpaceDE/>
              <w:autoSpaceDN/>
              <w:adjustRightInd/>
              <w:ind w:left="357" w:hanging="357"/>
              <w:textAlignment w:val="auto"/>
              <w:rPr>
                <w:rFonts w:ascii="Calibri" w:hAnsi="Calibri"/>
              </w:rPr>
            </w:pPr>
            <w:r w:rsidRPr="52EF5535">
              <w:rPr>
                <w:rFonts w:ascii="Calibri" w:hAnsi="Calibri" w:cs="Arial"/>
                <w:lang w:eastAsia="en-GB"/>
              </w:rPr>
              <w:t xml:space="preserve">At least 3 </w:t>
            </w:r>
            <w:r w:rsidR="1A36BC73" w:rsidRPr="52EF5535">
              <w:rPr>
                <w:rFonts w:ascii="Calibri" w:hAnsi="Calibri" w:cs="Arial"/>
                <w:lang w:eastAsia="en-GB"/>
              </w:rPr>
              <w:t>years’ experience</w:t>
            </w:r>
            <w:r w:rsidRPr="52EF5535">
              <w:rPr>
                <w:rFonts w:ascii="Calibri" w:hAnsi="Calibri" w:cs="Arial"/>
                <w:lang w:eastAsia="en-GB"/>
              </w:rPr>
              <w:t xml:space="preserve"> working </w:t>
            </w:r>
            <w:r w:rsidR="1A36BC73" w:rsidRPr="52EF5535">
              <w:rPr>
                <w:rFonts w:ascii="Calibri" w:hAnsi="Calibri"/>
              </w:rPr>
              <w:t xml:space="preserve">in </w:t>
            </w:r>
            <w:r w:rsidR="65E72799" w:rsidRPr="52EF5535">
              <w:rPr>
                <w:rFonts w:ascii="Calibri" w:hAnsi="Calibri"/>
              </w:rPr>
              <w:t>fields related to</w:t>
            </w:r>
            <w:r w:rsidR="76279792" w:rsidRPr="52EF5535">
              <w:rPr>
                <w:rFonts w:ascii="Calibri" w:hAnsi="Calibri"/>
              </w:rPr>
              <w:t xml:space="preserve"> </w:t>
            </w:r>
            <w:r w:rsidR="3A7A0C38" w:rsidRPr="52EF5535">
              <w:rPr>
                <w:rFonts w:ascii="Calibri" w:hAnsi="Calibri"/>
              </w:rPr>
              <w:t>Public Health, or H</w:t>
            </w:r>
            <w:r w:rsidR="1A36BC73" w:rsidRPr="52EF5535">
              <w:rPr>
                <w:rFonts w:ascii="Calibri" w:hAnsi="Calibri"/>
              </w:rPr>
              <w:t xml:space="preserve">ealth </w:t>
            </w:r>
            <w:r w:rsidR="3A7A0C38" w:rsidRPr="52EF5535">
              <w:rPr>
                <w:rFonts w:ascii="Calibri" w:hAnsi="Calibri"/>
              </w:rPr>
              <w:t xml:space="preserve">Promotion </w:t>
            </w:r>
            <w:r w:rsidR="76279792" w:rsidRPr="52EF5535">
              <w:rPr>
                <w:rFonts w:ascii="Calibri" w:hAnsi="Calibri"/>
              </w:rPr>
              <w:t>research</w:t>
            </w:r>
            <w:r w:rsidR="3A7A0C38" w:rsidRPr="52EF5535">
              <w:rPr>
                <w:rFonts w:ascii="Calibri" w:hAnsi="Calibri"/>
              </w:rPr>
              <w:t xml:space="preserve"> </w:t>
            </w:r>
            <w:r w:rsidR="326B7E3B" w:rsidRPr="52EF5535">
              <w:rPr>
                <w:rFonts w:ascii="Calibri" w:hAnsi="Calibri"/>
              </w:rPr>
              <w:t>or programs</w:t>
            </w:r>
          </w:p>
          <w:p w14:paraId="0F4DB2EF" w14:textId="4C93A9B5" w:rsidR="001C4126" w:rsidRPr="0040510F" w:rsidRDefault="1AB01364" w:rsidP="009A1C29">
            <w:pPr>
              <w:numPr>
                <w:ilvl w:val="0"/>
                <w:numId w:val="7"/>
              </w:numPr>
              <w:overflowPunct/>
              <w:autoSpaceDE/>
              <w:autoSpaceDN/>
              <w:adjustRightInd/>
              <w:ind w:left="357" w:hanging="357"/>
              <w:textAlignment w:val="auto"/>
              <w:rPr>
                <w:rFonts w:ascii="Calibri" w:eastAsia="Calibri" w:hAnsi="Calibri" w:cs="Calibri"/>
                <w:szCs w:val="22"/>
                <w:lang w:eastAsia="en-GB"/>
              </w:rPr>
            </w:pPr>
            <w:r w:rsidRPr="4AA4CA98">
              <w:rPr>
                <w:rFonts w:ascii="Calibri" w:hAnsi="Calibri" w:cs="Arial"/>
                <w:lang w:eastAsia="en-GB"/>
              </w:rPr>
              <w:t xml:space="preserve">At least </w:t>
            </w:r>
            <w:r w:rsidR="00A853E2">
              <w:rPr>
                <w:rFonts w:ascii="Calibri" w:hAnsi="Calibri" w:cs="Arial"/>
                <w:lang w:eastAsia="en-GB"/>
              </w:rPr>
              <w:t>3</w:t>
            </w:r>
            <w:r w:rsidRPr="4AA4CA98">
              <w:rPr>
                <w:rFonts w:ascii="Calibri" w:hAnsi="Calibri" w:cs="Arial"/>
                <w:lang w:eastAsia="en-GB"/>
              </w:rPr>
              <w:t xml:space="preserve"> years’ e</w:t>
            </w:r>
            <w:r w:rsidR="38029A08" w:rsidRPr="4AA4CA98">
              <w:rPr>
                <w:rFonts w:ascii="Calibri" w:hAnsi="Calibri" w:cs="Arial"/>
                <w:lang w:eastAsia="en-GB"/>
              </w:rPr>
              <w:t xml:space="preserve">xperience in </w:t>
            </w:r>
            <w:r w:rsidRPr="4AA4CA98">
              <w:rPr>
                <w:rFonts w:ascii="Calibri" w:hAnsi="Calibri" w:cs="Arial"/>
                <w:lang w:eastAsia="en-GB"/>
              </w:rPr>
              <w:t>research</w:t>
            </w:r>
            <w:r w:rsidR="00A853E2">
              <w:rPr>
                <w:rFonts w:ascii="Calibri" w:hAnsi="Calibri" w:cs="Arial"/>
                <w:lang w:eastAsia="en-GB"/>
              </w:rPr>
              <w:t>/</w:t>
            </w:r>
            <w:r w:rsidR="0959DE5E" w:rsidRPr="4AA4CA98">
              <w:rPr>
                <w:rFonts w:ascii="Calibri" w:hAnsi="Calibri" w:cs="Arial"/>
                <w:lang w:eastAsia="en-GB"/>
              </w:rPr>
              <w:t>p</w:t>
            </w:r>
            <w:r w:rsidR="38029A08" w:rsidRPr="4AA4CA98">
              <w:rPr>
                <w:rFonts w:ascii="Calibri" w:hAnsi="Calibri"/>
              </w:rPr>
              <w:t>roject management</w:t>
            </w:r>
            <w:r w:rsidR="0959DE5E" w:rsidRPr="4AA4CA98">
              <w:rPr>
                <w:rFonts w:ascii="Calibri" w:hAnsi="Calibri"/>
              </w:rPr>
              <w:t xml:space="preserve">, </w:t>
            </w:r>
            <w:r w:rsidRPr="4AA4CA98">
              <w:rPr>
                <w:rFonts w:ascii="Calibri" w:hAnsi="Calibri"/>
              </w:rPr>
              <w:t xml:space="preserve">with experience with commissioning </w:t>
            </w:r>
            <w:r w:rsidR="00922F11">
              <w:rPr>
                <w:rFonts w:ascii="Calibri" w:hAnsi="Calibri"/>
              </w:rPr>
              <w:t xml:space="preserve">and contracts </w:t>
            </w:r>
            <w:r w:rsidR="00F74EC2">
              <w:rPr>
                <w:rFonts w:ascii="Calibri" w:hAnsi="Calibri"/>
              </w:rPr>
              <w:t xml:space="preserve">preferred </w:t>
            </w:r>
          </w:p>
          <w:p w14:paraId="280AF5E4" w14:textId="0FEFF4CB" w:rsidR="001C4126" w:rsidRPr="001F0472" w:rsidRDefault="00CB7E0A" w:rsidP="009A1C29">
            <w:pPr>
              <w:numPr>
                <w:ilvl w:val="0"/>
                <w:numId w:val="7"/>
              </w:numPr>
              <w:overflowPunct/>
              <w:autoSpaceDE/>
              <w:autoSpaceDN/>
              <w:adjustRightInd/>
              <w:ind w:left="357" w:hanging="357"/>
              <w:textAlignment w:val="auto"/>
              <w:rPr>
                <w:rFonts w:ascii="Calibri" w:eastAsia="Calibri" w:hAnsi="Calibri" w:cs="Calibri"/>
                <w:lang w:eastAsia="en-GB"/>
              </w:rPr>
            </w:pPr>
            <w:r>
              <w:rPr>
                <w:rFonts w:ascii="Calibri" w:hAnsi="Calibri"/>
              </w:rPr>
              <w:t>E</w:t>
            </w:r>
            <w:r w:rsidR="70D4AA26" w:rsidRPr="4AA4CA98">
              <w:rPr>
                <w:rFonts w:ascii="Calibri" w:hAnsi="Calibri"/>
              </w:rPr>
              <w:t>xperience with</w:t>
            </w:r>
            <w:r w:rsidR="00A853E2">
              <w:rPr>
                <w:rFonts w:ascii="Calibri" w:hAnsi="Calibri"/>
              </w:rPr>
              <w:t xml:space="preserve"> </w:t>
            </w:r>
            <w:r w:rsidR="007065FE">
              <w:rPr>
                <w:rFonts w:ascii="Calibri" w:hAnsi="Calibri"/>
              </w:rPr>
              <w:t xml:space="preserve">coordination or delivery </w:t>
            </w:r>
            <w:r>
              <w:rPr>
                <w:rFonts w:ascii="Calibri" w:hAnsi="Calibri"/>
              </w:rPr>
              <w:t xml:space="preserve">of </w:t>
            </w:r>
            <w:r w:rsidR="007065FE">
              <w:rPr>
                <w:rFonts w:ascii="Calibri" w:hAnsi="Calibri"/>
              </w:rPr>
              <w:t>courses or training programs</w:t>
            </w:r>
          </w:p>
        </w:tc>
      </w:tr>
      <w:tr w:rsidR="00A9516D" w:rsidRPr="00DF63C4" w14:paraId="3415B446" w14:textId="77777777" w:rsidTr="00FC5A02">
        <w:tc>
          <w:tcPr>
            <w:tcW w:w="1961" w:type="dxa"/>
          </w:tcPr>
          <w:p w14:paraId="4354DC16" w14:textId="77777777" w:rsidR="00A9516D" w:rsidRPr="003E4715" w:rsidRDefault="00A9516D" w:rsidP="00F53F24">
            <w:pPr>
              <w:spacing w:before="60" w:after="60"/>
              <w:rPr>
                <w:rFonts w:ascii="Calibri" w:hAnsi="Calibri"/>
                <w:b/>
                <w:color w:val="05944A"/>
                <w:szCs w:val="22"/>
              </w:rPr>
            </w:pPr>
            <w:r w:rsidRPr="003E4715">
              <w:rPr>
                <w:rFonts w:ascii="Calibri" w:hAnsi="Calibri"/>
                <w:b/>
                <w:color w:val="05944A"/>
                <w:szCs w:val="22"/>
              </w:rPr>
              <w:t>Research and evaluation</w:t>
            </w:r>
          </w:p>
        </w:tc>
        <w:tc>
          <w:tcPr>
            <w:tcW w:w="6992" w:type="dxa"/>
          </w:tcPr>
          <w:p w14:paraId="4CAA2245" w14:textId="523A6587" w:rsidR="006720E7" w:rsidRDefault="0077715A" w:rsidP="009A1C29">
            <w:pPr>
              <w:numPr>
                <w:ilvl w:val="0"/>
                <w:numId w:val="7"/>
              </w:numPr>
              <w:overflowPunct/>
              <w:autoSpaceDE/>
              <w:autoSpaceDN/>
              <w:adjustRightInd/>
              <w:textAlignment w:val="auto"/>
              <w:rPr>
                <w:rFonts w:ascii="Calibri" w:hAnsi="Calibri" w:cs="Arial"/>
                <w:lang w:eastAsia="en-GB"/>
              </w:rPr>
            </w:pPr>
            <w:r>
              <w:rPr>
                <w:rFonts w:ascii="Calibri" w:hAnsi="Calibri" w:cs="Arial"/>
                <w:lang w:eastAsia="en-GB"/>
              </w:rPr>
              <w:t xml:space="preserve">Experience </w:t>
            </w:r>
            <w:r w:rsidR="00BA1A78">
              <w:rPr>
                <w:rFonts w:ascii="Calibri" w:hAnsi="Calibri" w:cs="Arial"/>
                <w:lang w:eastAsia="en-GB"/>
              </w:rPr>
              <w:t xml:space="preserve">managing the </w:t>
            </w:r>
            <w:r w:rsidR="00766457">
              <w:rPr>
                <w:rFonts w:ascii="Calibri" w:hAnsi="Calibri" w:cs="Arial"/>
                <w:lang w:eastAsia="en-GB"/>
              </w:rPr>
              <w:t>full cycle of research gran</w:t>
            </w:r>
            <w:r w:rsidR="00BA1A78">
              <w:rPr>
                <w:rFonts w:ascii="Calibri" w:hAnsi="Calibri" w:cs="Arial"/>
                <w:lang w:eastAsia="en-GB"/>
              </w:rPr>
              <w:t>ts</w:t>
            </w:r>
          </w:p>
          <w:p w14:paraId="6599FDD0" w14:textId="6E68FC76" w:rsidR="00F63DC9" w:rsidRPr="00FC5A02" w:rsidRDefault="00F63DC9" w:rsidP="009A1C29">
            <w:pPr>
              <w:numPr>
                <w:ilvl w:val="0"/>
                <w:numId w:val="7"/>
              </w:numPr>
              <w:overflowPunct/>
              <w:autoSpaceDE/>
              <w:autoSpaceDN/>
              <w:adjustRightInd/>
              <w:textAlignment w:val="auto"/>
              <w:rPr>
                <w:rFonts w:ascii="Calibri" w:hAnsi="Calibri" w:cs="Arial"/>
                <w:lang w:eastAsia="en-GB"/>
              </w:rPr>
            </w:pPr>
            <w:r w:rsidRPr="00FC5A02">
              <w:rPr>
                <w:rFonts w:ascii="Calibri" w:hAnsi="Calibri" w:cs="Arial"/>
                <w:lang w:eastAsia="en-GB"/>
              </w:rPr>
              <w:t xml:space="preserve">Strong understanding </w:t>
            </w:r>
            <w:r>
              <w:rPr>
                <w:rFonts w:ascii="Calibri" w:hAnsi="Calibri" w:cs="Arial"/>
                <w:lang w:eastAsia="en-GB"/>
              </w:rPr>
              <w:t xml:space="preserve">of </w:t>
            </w:r>
            <w:r w:rsidR="00A033EE">
              <w:rPr>
                <w:rFonts w:ascii="Calibri" w:hAnsi="Calibri" w:cs="Arial"/>
                <w:lang w:eastAsia="en-GB"/>
              </w:rPr>
              <w:t xml:space="preserve">research design and </w:t>
            </w:r>
            <w:r w:rsidR="00831991">
              <w:rPr>
                <w:rFonts w:ascii="Calibri" w:hAnsi="Calibri" w:cs="Arial"/>
                <w:lang w:eastAsia="en-GB"/>
              </w:rPr>
              <w:t xml:space="preserve">qualitative and quantitative </w:t>
            </w:r>
            <w:r w:rsidR="00A033EE">
              <w:rPr>
                <w:rFonts w:ascii="Calibri" w:hAnsi="Calibri" w:cs="Arial"/>
                <w:lang w:eastAsia="en-GB"/>
              </w:rPr>
              <w:t>methodologies</w:t>
            </w:r>
          </w:p>
          <w:p w14:paraId="5FAB0A46" w14:textId="4DDE7778" w:rsidR="00F63DC9" w:rsidRPr="008C5553" w:rsidRDefault="00F63DC9" w:rsidP="009A1C29">
            <w:pPr>
              <w:numPr>
                <w:ilvl w:val="0"/>
                <w:numId w:val="7"/>
              </w:numPr>
              <w:overflowPunct/>
              <w:autoSpaceDE/>
              <w:autoSpaceDN/>
              <w:adjustRightInd/>
              <w:textAlignment w:val="auto"/>
              <w:rPr>
                <w:rFonts w:ascii="Calibri" w:eastAsia="Calibri" w:hAnsi="Calibri" w:cs="Calibri"/>
                <w:lang w:eastAsia="en-GB"/>
              </w:rPr>
            </w:pPr>
            <w:r w:rsidRPr="00FC5A02">
              <w:rPr>
                <w:rFonts w:ascii="Calibri" w:hAnsi="Calibri" w:cs="Arial"/>
                <w:lang w:eastAsia="en-GB"/>
              </w:rPr>
              <w:t xml:space="preserve">Experience </w:t>
            </w:r>
            <w:r w:rsidR="00D53BBF">
              <w:rPr>
                <w:rFonts w:ascii="Calibri" w:hAnsi="Calibri" w:cs="Arial"/>
                <w:lang w:eastAsia="en-GB"/>
              </w:rPr>
              <w:t xml:space="preserve">with </w:t>
            </w:r>
            <w:r w:rsidR="007F4FD9">
              <w:rPr>
                <w:rFonts w:ascii="Calibri" w:hAnsi="Calibri" w:cs="Arial"/>
                <w:lang w:eastAsia="en-GB"/>
              </w:rPr>
              <w:t>translation</w:t>
            </w:r>
            <w:r w:rsidR="00D53BBF">
              <w:rPr>
                <w:rFonts w:ascii="Calibri" w:hAnsi="Calibri" w:cs="Arial"/>
                <w:lang w:eastAsia="en-GB"/>
              </w:rPr>
              <w:t xml:space="preserve"> of </w:t>
            </w:r>
            <w:r w:rsidRPr="00FC5A02">
              <w:rPr>
                <w:rFonts w:ascii="Calibri" w:hAnsi="Calibri" w:cs="Arial"/>
                <w:lang w:eastAsia="en-GB"/>
              </w:rPr>
              <w:t>research and evaluation findings</w:t>
            </w:r>
            <w:r w:rsidR="00D53BBF">
              <w:rPr>
                <w:rFonts w:ascii="Calibri" w:hAnsi="Calibri" w:cs="Arial"/>
                <w:lang w:eastAsia="en-GB"/>
              </w:rPr>
              <w:t xml:space="preserve"> into policy and practice, </w:t>
            </w:r>
          </w:p>
          <w:p w14:paraId="5FDCEDDA" w14:textId="29696E1A" w:rsidR="00FC5A02" w:rsidRPr="00FC5A02" w:rsidRDefault="00FC5A02" w:rsidP="009A1C29">
            <w:pPr>
              <w:numPr>
                <w:ilvl w:val="0"/>
                <w:numId w:val="7"/>
              </w:numPr>
              <w:overflowPunct/>
              <w:autoSpaceDE/>
              <w:autoSpaceDN/>
              <w:adjustRightInd/>
              <w:textAlignment w:val="auto"/>
              <w:rPr>
                <w:rFonts w:ascii="Calibri" w:hAnsi="Calibri" w:cs="Arial"/>
                <w:lang w:eastAsia="en-GB"/>
              </w:rPr>
            </w:pPr>
            <w:r w:rsidRPr="00FC5A02">
              <w:rPr>
                <w:rFonts w:ascii="Calibri" w:hAnsi="Calibri" w:cs="Arial"/>
                <w:lang w:eastAsia="en-GB"/>
              </w:rPr>
              <w:t>Good data and analytic skills</w:t>
            </w:r>
          </w:p>
          <w:p w14:paraId="06382CA7" w14:textId="632632DE" w:rsidR="008C5553" w:rsidRPr="001F0472" w:rsidRDefault="00FC5A02" w:rsidP="00460190">
            <w:pPr>
              <w:numPr>
                <w:ilvl w:val="0"/>
                <w:numId w:val="7"/>
              </w:numPr>
              <w:overflowPunct/>
              <w:autoSpaceDE/>
              <w:autoSpaceDN/>
              <w:adjustRightInd/>
              <w:textAlignment w:val="auto"/>
              <w:rPr>
                <w:rFonts w:ascii="Calibri" w:eastAsia="Calibri" w:hAnsi="Calibri" w:cs="Calibri"/>
                <w:lang w:eastAsia="en-GB"/>
              </w:rPr>
            </w:pPr>
            <w:r w:rsidRPr="009A1C29">
              <w:rPr>
                <w:rFonts w:ascii="Calibri" w:hAnsi="Calibri" w:cs="Arial"/>
                <w:lang w:eastAsia="en-GB"/>
              </w:rPr>
              <w:t>Experience with SPSS or STATA</w:t>
            </w:r>
            <w:r w:rsidR="00E10348" w:rsidRPr="009A1C29">
              <w:rPr>
                <w:rFonts w:ascii="Calibri" w:hAnsi="Calibri" w:cs="Arial"/>
                <w:lang w:eastAsia="en-GB"/>
              </w:rPr>
              <w:t xml:space="preserve"> </w:t>
            </w:r>
            <w:r w:rsidR="004D3003" w:rsidRPr="009A1C29">
              <w:rPr>
                <w:rFonts w:ascii="Calibri" w:hAnsi="Calibri" w:cs="Arial"/>
                <w:lang w:eastAsia="en-GB"/>
              </w:rPr>
              <w:t>preferred</w:t>
            </w:r>
          </w:p>
        </w:tc>
      </w:tr>
      <w:tr w:rsidR="00FC5A02" w:rsidRPr="00DF63C4" w14:paraId="7DE5A65C" w14:textId="77777777" w:rsidTr="00FC5A02">
        <w:tc>
          <w:tcPr>
            <w:tcW w:w="1961" w:type="dxa"/>
          </w:tcPr>
          <w:p w14:paraId="3FB19E59" w14:textId="11F4DA81" w:rsidR="00FC5A02" w:rsidRPr="003E4715" w:rsidRDefault="00FC5A02" w:rsidP="00FC5A02">
            <w:pPr>
              <w:rPr>
                <w:rFonts w:ascii="Calibri" w:hAnsi="Calibri"/>
                <w:color w:val="05944A"/>
              </w:rPr>
            </w:pPr>
            <w:bookmarkStart w:id="0" w:name="WrittenandOralCommunicationSkills"/>
            <w:r w:rsidRPr="52EF5535">
              <w:rPr>
                <w:rFonts w:ascii="Calibri" w:hAnsi="Calibri" w:cs="Arial"/>
                <w:b/>
                <w:bCs/>
                <w:color w:val="05944A"/>
              </w:rPr>
              <w:t>Communication Skills</w:t>
            </w:r>
            <w:bookmarkEnd w:id="0"/>
          </w:p>
        </w:tc>
        <w:tc>
          <w:tcPr>
            <w:tcW w:w="6992" w:type="dxa"/>
          </w:tcPr>
          <w:p w14:paraId="4148D708" w14:textId="2F4F003A" w:rsidR="00A853E2"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Understand and meet the needs of target audiences</w:t>
            </w:r>
          </w:p>
          <w:p w14:paraId="226E15C4" w14:textId="19B17EE9" w:rsidR="00A853E2"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Welcome and provide constructive feedback</w:t>
            </w:r>
          </w:p>
          <w:p w14:paraId="7445BB18" w14:textId="495E665E" w:rsidR="00A853E2"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Handle difficult and sensitive communications well</w:t>
            </w:r>
          </w:p>
          <w:p w14:paraId="4C53EAE8" w14:textId="5FBBCE49" w:rsidR="009A1C29"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Listen, understand and adapt to audience</w:t>
            </w:r>
          </w:p>
          <w:p w14:paraId="1FABC7F9" w14:textId="42E5C214" w:rsidR="009A1C29"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Negotiate persuasively</w:t>
            </w:r>
          </w:p>
          <w:p w14:paraId="7E221DFE" w14:textId="2BED83E8" w:rsidR="00FC5A02" w:rsidRPr="00846B44" w:rsidRDefault="00A853E2" w:rsidP="00846B44">
            <w:pPr>
              <w:pStyle w:val="ListParagraph"/>
              <w:numPr>
                <w:ilvl w:val="0"/>
                <w:numId w:val="14"/>
              </w:numPr>
              <w:ind w:left="378"/>
              <w:rPr>
                <w:rFonts w:asciiTheme="minorHAnsi" w:hAnsiTheme="minorHAnsi" w:cstheme="minorHAnsi"/>
                <w:szCs w:val="22"/>
              </w:rPr>
            </w:pPr>
            <w:r w:rsidRPr="00846B44">
              <w:rPr>
                <w:rFonts w:asciiTheme="minorHAnsi" w:hAnsiTheme="minorHAnsi" w:cstheme="minorHAnsi"/>
                <w:szCs w:val="22"/>
              </w:rPr>
              <w:t>Structure written communications effectively to achieve their purpose, convey ideas and information in a clear way, with a strong understanding of the information needs of target audiences</w:t>
            </w:r>
          </w:p>
        </w:tc>
      </w:tr>
      <w:tr w:rsidR="00FC5A02" w:rsidRPr="00DF63C4" w14:paraId="6F752851" w14:textId="77777777" w:rsidTr="00FC5A02">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C18D2" w14:textId="77777777" w:rsidR="00FC5A02" w:rsidRPr="003E4715" w:rsidRDefault="00FC5A02" w:rsidP="00FC5A02">
            <w:pPr>
              <w:rPr>
                <w:rFonts w:ascii="Calibri" w:hAnsi="Calibri"/>
                <w:color w:val="05944A"/>
                <w:szCs w:val="22"/>
              </w:rPr>
            </w:pPr>
            <w:bookmarkStart w:id="1" w:name="ProjectManagement"/>
            <w:r w:rsidRPr="003E4715">
              <w:rPr>
                <w:rFonts w:ascii="Calibri" w:hAnsi="Calibri" w:cs="Arial"/>
                <w:b/>
                <w:color w:val="05944A"/>
                <w:szCs w:val="22"/>
              </w:rPr>
              <w:t>Project Management</w:t>
            </w:r>
            <w:bookmarkEnd w:id="1"/>
          </w:p>
        </w:tc>
        <w:tc>
          <w:tcPr>
            <w:tcW w:w="6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EB978" w14:textId="6CB46898" w:rsidR="004A6DDA" w:rsidRPr="004A6DDA" w:rsidRDefault="004A6DDA" w:rsidP="00846B44">
            <w:pPr>
              <w:pStyle w:val="ListParagraph"/>
              <w:numPr>
                <w:ilvl w:val="0"/>
                <w:numId w:val="11"/>
              </w:numPr>
              <w:ind w:left="378"/>
              <w:rPr>
                <w:rFonts w:ascii="Calibri" w:hAnsi="Calibri" w:cs="Arial"/>
                <w:color w:val="000000" w:themeColor="text1"/>
              </w:rPr>
            </w:pPr>
            <w:r w:rsidRPr="004A6DDA">
              <w:rPr>
                <w:rFonts w:ascii="Calibri" w:hAnsi="Calibri" w:cs="Arial"/>
                <w:color w:val="000000" w:themeColor="text1"/>
              </w:rPr>
              <w:t>Design, implement and manage all facets of a project including resources, personnel, activities, vendors, timelines, deadlines, and materials</w:t>
            </w:r>
          </w:p>
          <w:p w14:paraId="50D968E7" w14:textId="77777777" w:rsidR="00846B44" w:rsidRDefault="004A6DDA" w:rsidP="00846B44">
            <w:pPr>
              <w:pStyle w:val="ListParagraph"/>
              <w:numPr>
                <w:ilvl w:val="0"/>
                <w:numId w:val="11"/>
              </w:numPr>
              <w:ind w:left="378"/>
              <w:rPr>
                <w:rFonts w:ascii="Calibri" w:hAnsi="Calibri" w:cs="Arial"/>
                <w:color w:val="000000" w:themeColor="text1"/>
              </w:rPr>
            </w:pPr>
            <w:r w:rsidRPr="004A6DDA">
              <w:rPr>
                <w:rFonts w:ascii="Calibri" w:hAnsi="Calibri" w:cs="Arial"/>
                <w:color w:val="000000" w:themeColor="text1"/>
              </w:rPr>
              <w:t>Experience in completing day-to-day activities related to a project including but not limited to filling out documents, forms, reports, and other written correspondence</w:t>
            </w:r>
          </w:p>
          <w:p w14:paraId="0B6CFEBC" w14:textId="3F9A36B1" w:rsidR="00FC5A02" w:rsidRPr="004B04CB" w:rsidRDefault="004A6DDA" w:rsidP="00846B44">
            <w:pPr>
              <w:pStyle w:val="ListParagraph"/>
              <w:numPr>
                <w:ilvl w:val="0"/>
                <w:numId w:val="11"/>
              </w:numPr>
              <w:ind w:left="378"/>
              <w:rPr>
                <w:rFonts w:eastAsia="Calibri" w:cs="Calibri"/>
              </w:rPr>
            </w:pPr>
            <w:r w:rsidRPr="00846B44">
              <w:rPr>
                <w:rFonts w:ascii="Calibri" w:hAnsi="Calibri" w:cs="Arial"/>
                <w:color w:val="000000" w:themeColor="text1"/>
              </w:rPr>
              <w:t>Communicate effectively and builds relationships will all stakeholders of a project</w:t>
            </w:r>
          </w:p>
        </w:tc>
      </w:tr>
      <w:tr w:rsidR="00FC5A02" w:rsidRPr="00DF63C4" w14:paraId="786BD6A3" w14:textId="77777777" w:rsidTr="00FC5A02">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AA33" w14:textId="77777777" w:rsidR="00FC5A02" w:rsidRPr="003E4715" w:rsidRDefault="00FC5A02" w:rsidP="00FC5A02">
            <w:pPr>
              <w:rPr>
                <w:rFonts w:ascii="Calibri" w:hAnsi="Calibri" w:cs="Arial"/>
                <w:b/>
                <w:color w:val="05944A"/>
                <w:szCs w:val="22"/>
              </w:rPr>
            </w:pPr>
            <w:bookmarkStart w:id="2" w:name="BuildingRelationshipsStakeholderManageme"/>
            <w:r w:rsidRPr="003E4715">
              <w:rPr>
                <w:rFonts w:ascii="Calibri" w:hAnsi="Calibri" w:cs="Arial"/>
                <w:b/>
                <w:color w:val="05944A"/>
                <w:szCs w:val="22"/>
              </w:rPr>
              <w:t>Builds and utilises stakeholder relationships</w:t>
            </w:r>
            <w:bookmarkEnd w:id="2"/>
          </w:p>
        </w:tc>
        <w:tc>
          <w:tcPr>
            <w:tcW w:w="6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6739F" w14:textId="350780DA"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Facilitate cooperation and partnerships</w:t>
            </w:r>
          </w:p>
          <w:p w14:paraId="634E4F6F" w14:textId="1DF25708" w:rsidR="00FC5A02" w:rsidRPr="002B30E4" w:rsidRDefault="00C7297C" w:rsidP="009A1C29">
            <w:pPr>
              <w:pStyle w:val="ListParagraph"/>
              <w:numPr>
                <w:ilvl w:val="0"/>
                <w:numId w:val="9"/>
              </w:numPr>
              <w:contextualSpacing/>
              <w:rPr>
                <w:rFonts w:ascii="Calibri" w:hAnsi="Calibri" w:cs="Arial"/>
              </w:rPr>
            </w:pPr>
            <w:r>
              <w:rPr>
                <w:rFonts w:ascii="Calibri" w:hAnsi="Calibri" w:cs="Arial"/>
              </w:rPr>
              <w:t xml:space="preserve">Respect </w:t>
            </w:r>
            <w:r w:rsidR="00FC5A02" w:rsidRPr="7F93F1D4">
              <w:rPr>
                <w:rFonts w:ascii="Calibri" w:hAnsi="Calibri" w:cs="Arial"/>
              </w:rPr>
              <w:t>individual differences and diversity</w:t>
            </w:r>
          </w:p>
          <w:p w14:paraId="4E4A49C3" w14:textId="6A36F592" w:rsidR="00FC5A02" w:rsidRPr="002B30E4" w:rsidRDefault="00FC5A02" w:rsidP="009A1C29">
            <w:pPr>
              <w:pStyle w:val="ListParagraph"/>
              <w:numPr>
                <w:ilvl w:val="0"/>
                <w:numId w:val="9"/>
              </w:numPr>
              <w:contextualSpacing/>
              <w:rPr>
                <w:rFonts w:ascii="Calibri" w:hAnsi="Calibri" w:cs="Arial"/>
                <w:b/>
                <w:bCs/>
              </w:rPr>
            </w:pPr>
            <w:r w:rsidRPr="7F93F1D4">
              <w:rPr>
                <w:rFonts w:ascii="Calibri" w:hAnsi="Calibri" w:cs="Arial"/>
              </w:rPr>
              <w:t>Develop and maintain strong, positive partner, stakeholder and supplier relationships both internally and externally</w:t>
            </w:r>
          </w:p>
          <w:p w14:paraId="12FCA206" w14:textId="13507222"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Identify and manage a range of complex and often competing needs</w:t>
            </w:r>
          </w:p>
          <w:p w14:paraId="00E06E0A" w14:textId="78B99417"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Use understanding of the stakeholder to ensure outcomes are achieved</w:t>
            </w:r>
          </w:p>
          <w:p w14:paraId="3CEA2F67" w14:textId="39509784"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Find innovative solutions to resolve issues</w:t>
            </w:r>
          </w:p>
          <w:p w14:paraId="7F295DFA" w14:textId="4F94770F"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Build trust through consistent actions, values and communication</w:t>
            </w:r>
          </w:p>
          <w:p w14:paraId="3FB4068B" w14:textId="41A071B3" w:rsidR="00FC5A02" w:rsidRPr="00846B44" w:rsidRDefault="00FC5A02" w:rsidP="00846B44">
            <w:pPr>
              <w:pStyle w:val="ListParagraph"/>
              <w:numPr>
                <w:ilvl w:val="0"/>
                <w:numId w:val="9"/>
              </w:numPr>
              <w:contextualSpacing/>
              <w:rPr>
                <w:rFonts w:ascii="Calibri" w:hAnsi="Calibri" w:cs="Arial"/>
              </w:rPr>
            </w:pPr>
            <w:r w:rsidRPr="7F93F1D4">
              <w:rPr>
                <w:rFonts w:ascii="Calibri" w:hAnsi="Calibri" w:cs="Arial"/>
              </w:rPr>
              <w:t>Keep stakeholders up to date with issues and developments</w:t>
            </w:r>
          </w:p>
        </w:tc>
      </w:tr>
      <w:tr w:rsidR="00FC5A02" w:rsidRPr="00DF63C4" w14:paraId="3CED059F" w14:textId="77777777" w:rsidTr="00FC5A02">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62ABE" w14:textId="77777777" w:rsidR="00FC5A02" w:rsidRPr="003E4715" w:rsidRDefault="00FC5A02" w:rsidP="00FC5A02">
            <w:pPr>
              <w:rPr>
                <w:rFonts w:ascii="Calibri" w:hAnsi="Calibri" w:cs="Arial"/>
                <w:b/>
                <w:color w:val="05944A"/>
                <w:szCs w:val="22"/>
              </w:rPr>
            </w:pPr>
            <w:bookmarkStart w:id="3" w:name="AttentiontoDetail"/>
            <w:r w:rsidRPr="003E4715">
              <w:rPr>
                <w:rFonts w:ascii="Calibri" w:hAnsi="Calibri" w:cs="Arial"/>
                <w:b/>
                <w:color w:val="05944A"/>
                <w:szCs w:val="22"/>
              </w:rPr>
              <w:t>Attention to Detail</w:t>
            </w:r>
            <w:bookmarkEnd w:id="3"/>
          </w:p>
        </w:tc>
        <w:tc>
          <w:tcPr>
            <w:tcW w:w="6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29ADB" w14:textId="337576C6"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Observe fine details</w:t>
            </w:r>
          </w:p>
          <w:p w14:paraId="1CABA99D" w14:textId="3AD7700C"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Identify gaps in information</w:t>
            </w:r>
          </w:p>
          <w:p w14:paraId="0096AEA7" w14:textId="0B06389E"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Look for logical sequences of information</w:t>
            </w:r>
          </w:p>
          <w:p w14:paraId="2FB6DC24" w14:textId="1E957C2C" w:rsidR="00FC5A02" w:rsidRPr="00AB7CA4" w:rsidRDefault="00FC5A02" w:rsidP="009A1C29">
            <w:pPr>
              <w:pStyle w:val="ListParagraph"/>
              <w:numPr>
                <w:ilvl w:val="0"/>
                <w:numId w:val="9"/>
              </w:numPr>
              <w:contextualSpacing/>
              <w:rPr>
                <w:rFonts w:ascii="Calibri" w:hAnsi="Calibri" w:cs="Arial"/>
                <w:b/>
                <w:bCs/>
              </w:rPr>
            </w:pPr>
            <w:r w:rsidRPr="7F93F1D4">
              <w:rPr>
                <w:rFonts w:ascii="Calibri" w:hAnsi="Calibri" w:cs="Arial"/>
              </w:rPr>
              <w:t>Highlight practical consideration of plans and activities</w:t>
            </w:r>
          </w:p>
          <w:p w14:paraId="15280FA6" w14:textId="7A2EAEF8"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lastRenderedPageBreak/>
              <w:t>Compare finished work with the expected outcomes to ensure accuracy and thoroughness</w:t>
            </w:r>
          </w:p>
        </w:tc>
      </w:tr>
      <w:tr w:rsidR="00FC5A02" w:rsidRPr="00DF63C4" w14:paraId="1ED1055E" w14:textId="77777777" w:rsidTr="00FC5A02">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D6A55" w14:textId="77777777" w:rsidR="00FC5A02" w:rsidRPr="003E4715" w:rsidRDefault="00FC5A02" w:rsidP="00FC5A02">
            <w:pPr>
              <w:rPr>
                <w:rFonts w:ascii="Calibri" w:hAnsi="Calibri" w:cs="Arial"/>
                <w:b/>
                <w:color w:val="05944A"/>
                <w:szCs w:val="22"/>
              </w:rPr>
            </w:pPr>
            <w:bookmarkStart w:id="4" w:name="Teamwork"/>
            <w:r w:rsidRPr="003E4715">
              <w:rPr>
                <w:rFonts w:ascii="Calibri" w:hAnsi="Calibri" w:cs="Arial"/>
                <w:b/>
                <w:color w:val="05944A"/>
                <w:szCs w:val="22"/>
              </w:rPr>
              <w:lastRenderedPageBreak/>
              <w:t>Teamwork</w:t>
            </w:r>
            <w:bookmarkEnd w:id="4"/>
          </w:p>
        </w:tc>
        <w:tc>
          <w:tcPr>
            <w:tcW w:w="6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51EA2" w14:textId="02BCE1AB"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Commit to team objectives</w:t>
            </w:r>
            <w:r w:rsidR="002C2D71">
              <w:rPr>
                <w:rFonts w:ascii="Calibri" w:hAnsi="Calibri" w:cs="Arial"/>
              </w:rPr>
              <w:t xml:space="preserve"> </w:t>
            </w:r>
          </w:p>
          <w:p w14:paraId="37D53273" w14:textId="232A21AF"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 xml:space="preserve">Work collaboratively </w:t>
            </w:r>
          </w:p>
          <w:p w14:paraId="08FD3A86" w14:textId="67F83FCC" w:rsidR="00FC5A02" w:rsidRPr="00AB7CA4" w:rsidRDefault="00FC5A02" w:rsidP="009A1C29">
            <w:pPr>
              <w:pStyle w:val="ListParagraph"/>
              <w:numPr>
                <w:ilvl w:val="0"/>
                <w:numId w:val="9"/>
              </w:numPr>
              <w:contextualSpacing/>
              <w:rPr>
                <w:rFonts w:ascii="Calibri" w:hAnsi="Calibri" w:cs="Arial"/>
              </w:rPr>
            </w:pPr>
            <w:r w:rsidRPr="7F93F1D4">
              <w:rPr>
                <w:rFonts w:ascii="Calibri" w:hAnsi="Calibri" w:cs="Arial"/>
              </w:rPr>
              <w:t>Share information and knowledge willingly</w:t>
            </w:r>
          </w:p>
          <w:p w14:paraId="75BAEADD" w14:textId="30D457BE" w:rsidR="00FC5A02" w:rsidRPr="002B30E4" w:rsidRDefault="00FC5A02" w:rsidP="009A1C29">
            <w:pPr>
              <w:pStyle w:val="ListParagraph"/>
              <w:numPr>
                <w:ilvl w:val="0"/>
                <w:numId w:val="9"/>
              </w:numPr>
              <w:contextualSpacing/>
              <w:rPr>
                <w:rFonts w:ascii="Calibri" w:hAnsi="Calibri" w:cs="Arial"/>
              </w:rPr>
            </w:pPr>
            <w:r w:rsidRPr="7F93F1D4">
              <w:rPr>
                <w:rFonts w:ascii="Calibri" w:hAnsi="Calibri" w:cs="Arial"/>
              </w:rPr>
              <w:t>Work towards consistency of approach</w:t>
            </w:r>
          </w:p>
        </w:tc>
      </w:tr>
    </w:tbl>
    <w:p w14:paraId="53C79BF9" w14:textId="77777777" w:rsidR="005500AB" w:rsidRPr="00DF63C4" w:rsidRDefault="005500AB" w:rsidP="00F53F24">
      <w:pPr>
        <w:rPr>
          <w:rFonts w:ascii="Calibri" w:hAnsi="Calibri"/>
          <w:b/>
          <w:color w:val="1C3F94"/>
          <w:szCs w:val="22"/>
        </w:rPr>
      </w:pPr>
    </w:p>
    <w:p w14:paraId="2BB77B78" w14:textId="77777777" w:rsidR="00471811" w:rsidRPr="00DF63C4" w:rsidRDefault="00471811" w:rsidP="00F53F24">
      <w:pPr>
        <w:rPr>
          <w:rFonts w:ascii="Calibri" w:hAnsi="Calibri"/>
          <w:color w:val="1C3F94"/>
          <w:szCs w:val="22"/>
        </w:rPr>
      </w:pPr>
    </w:p>
    <w:p w14:paraId="171DE461" w14:textId="225065F9" w:rsidR="00EA5B52" w:rsidRDefault="00150D61" w:rsidP="6BC7548E">
      <w:pPr>
        <w:rPr>
          <w:rFonts w:ascii="Calibri" w:hAnsi="Calibri"/>
        </w:rPr>
      </w:pPr>
      <w:r w:rsidRPr="0A984E9B">
        <w:rPr>
          <w:rFonts w:ascii="Calibri" w:hAnsi="Calibri"/>
        </w:rPr>
        <w:t>This position description was created</w:t>
      </w:r>
      <w:r w:rsidR="00AE2274" w:rsidRPr="0A984E9B">
        <w:rPr>
          <w:rFonts w:ascii="Calibri" w:hAnsi="Calibri"/>
        </w:rPr>
        <w:t xml:space="preserve"> </w:t>
      </w:r>
      <w:r w:rsidR="38DFFC80" w:rsidRPr="0A984E9B">
        <w:rPr>
          <w:rFonts w:ascii="Calibri" w:hAnsi="Calibri"/>
        </w:rPr>
        <w:t>/</w:t>
      </w:r>
      <w:r w:rsidR="00AE2274" w:rsidRPr="0A984E9B">
        <w:rPr>
          <w:rFonts w:ascii="Calibri" w:hAnsi="Calibri"/>
        </w:rPr>
        <w:t xml:space="preserve">updated on </w:t>
      </w:r>
      <w:r w:rsidR="009A1C29">
        <w:rPr>
          <w:rFonts w:ascii="Calibri" w:hAnsi="Calibri"/>
        </w:rPr>
        <w:t xml:space="preserve">11/04/2022 </w:t>
      </w:r>
      <w:r w:rsidRPr="0A984E9B">
        <w:rPr>
          <w:rFonts w:ascii="Calibri" w:hAnsi="Calibri"/>
        </w:rPr>
        <w:t xml:space="preserve">and is a guide to the role and responsibilities </w:t>
      </w:r>
      <w:r w:rsidR="00EA5B52" w:rsidRPr="0A984E9B">
        <w:rPr>
          <w:rFonts w:ascii="Calibri" w:hAnsi="Calibri"/>
        </w:rPr>
        <w:t xml:space="preserve">that are required of this position </w:t>
      </w:r>
      <w:r w:rsidR="006F35DF" w:rsidRPr="0A984E9B">
        <w:rPr>
          <w:rFonts w:ascii="Calibri" w:hAnsi="Calibri"/>
        </w:rPr>
        <w:t xml:space="preserve">as of this date. </w:t>
      </w:r>
      <w:r w:rsidR="00EA5B52" w:rsidRPr="0A984E9B">
        <w:rPr>
          <w:rFonts w:ascii="Calibri" w:hAnsi="Calibri"/>
        </w:rPr>
        <w:t>Other duties may be required to be undertaken from time to time.</w:t>
      </w:r>
      <w:r w:rsidR="001005BD" w:rsidRPr="0A984E9B">
        <w:rPr>
          <w:rFonts w:ascii="Calibri" w:hAnsi="Calibri"/>
        </w:rPr>
        <w:t xml:space="preserve"> This position may involve limited work</w:t>
      </w:r>
      <w:r w:rsidR="72D8D2AE" w:rsidRPr="0A984E9B">
        <w:rPr>
          <w:rFonts w:ascii="Calibri" w:hAnsi="Calibri"/>
        </w:rPr>
        <w:t>-</w:t>
      </w:r>
      <w:r w:rsidR="001005BD" w:rsidRPr="0A984E9B">
        <w:rPr>
          <w:rFonts w:ascii="Calibri" w:hAnsi="Calibri"/>
        </w:rPr>
        <w:t>related travel to visit other stakeholders or attending conferences, including working from locations other than the VicHealth office. Additionally occasional work outside core business hours may be required.</w:t>
      </w:r>
    </w:p>
    <w:p w14:paraId="70CF0FF6" w14:textId="77777777" w:rsidR="00150D61" w:rsidRPr="00DF63C4" w:rsidRDefault="00150D61" w:rsidP="00AE044C">
      <w:pPr>
        <w:rPr>
          <w:rFonts w:ascii="Calibri" w:hAnsi="Calibri"/>
          <w:szCs w:val="22"/>
        </w:rPr>
      </w:pPr>
    </w:p>
    <w:sectPr w:rsidR="00150D61" w:rsidRPr="00DF63C4" w:rsidSect="00DE12DA">
      <w:headerReference w:type="default" r:id="rId13"/>
      <w:footerReference w:type="default" r:id="rId14"/>
      <w:pgSz w:w="11907" w:h="16839" w:code="9"/>
      <w:pgMar w:top="1418" w:right="1418" w:bottom="1418"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C6E2" w14:textId="77777777" w:rsidR="00812E14" w:rsidRDefault="00812E14" w:rsidP="006311F0">
      <w:r>
        <w:separator/>
      </w:r>
    </w:p>
  </w:endnote>
  <w:endnote w:type="continuationSeparator" w:id="0">
    <w:p w14:paraId="7886CA53" w14:textId="77777777" w:rsidR="00812E14" w:rsidRDefault="00812E14" w:rsidP="006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5B27" w14:textId="77777777" w:rsidR="00170792" w:rsidRDefault="00170792" w:rsidP="00D4067F">
    <w:pPr>
      <w:pStyle w:val="Footer"/>
      <w:tabs>
        <w:tab w:val="clear" w:pos="9026"/>
        <w:tab w:val="right" w:pos="9360"/>
      </w:tabs>
    </w:pPr>
    <w:r>
      <w:tab/>
    </w:r>
    <w:r>
      <w:tab/>
    </w:r>
  </w:p>
  <w:p w14:paraId="49EDACED" w14:textId="68BB51FA" w:rsidR="00170792" w:rsidRPr="0047526D" w:rsidRDefault="00170792" w:rsidP="00D4067F">
    <w:pPr>
      <w:pStyle w:val="Footer"/>
      <w:tabs>
        <w:tab w:val="clear" w:pos="9026"/>
        <w:tab w:val="right" w:pos="9360"/>
      </w:tabs>
      <w:rPr>
        <w:rFonts w:ascii="Calibri" w:hAnsi="Calibri"/>
        <w:sz w:val="18"/>
        <w:szCs w:val="18"/>
      </w:rPr>
    </w:pPr>
    <w:r>
      <w:rPr>
        <w:b/>
      </w:rPr>
      <w:t xml:space="preserve"> </w:t>
    </w:r>
    <w:r w:rsidR="007B5A3B">
      <w:rPr>
        <w:rFonts w:ascii="Calibri" w:hAnsi="Calibri"/>
        <w:b/>
        <w:sz w:val="18"/>
        <w:szCs w:val="18"/>
      </w:rPr>
      <w:t>Policy and Research</w:t>
    </w:r>
    <w:r w:rsidRPr="0047526D">
      <w:rPr>
        <w:rFonts w:ascii="Calibri" w:hAnsi="Calibri"/>
        <w:b/>
        <w:sz w:val="18"/>
        <w:szCs w:val="18"/>
      </w:rPr>
      <w:t xml:space="preserve"> </w:t>
    </w:r>
    <w:r w:rsidR="000030B0">
      <w:rPr>
        <w:rFonts w:ascii="Calibri" w:hAnsi="Calibri"/>
        <w:sz w:val="18"/>
        <w:szCs w:val="18"/>
      </w:rPr>
      <w:t>Lead, Research &amp; Impact</w:t>
    </w:r>
    <w:r w:rsidR="00AB7CA4" w:rsidRPr="0047526D">
      <w:rPr>
        <w:rFonts w:ascii="Calibri" w:hAnsi="Calibri"/>
        <w:sz w:val="18"/>
        <w:szCs w:val="18"/>
      </w:rPr>
      <w:t xml:space="preserve"> </w:t>
    </w:r>
    <w:r w:rsidR="00AE2274">
      <w:rPr>
        <w:rFonts w:ascii="Calibri" w:hAnsi="Calibri"/>
        <w:sz w:val="18"/>
        <w:szCs w:val="18"/>
      </w:rPr>
      <w:t xml:space="preserve">–last reviewed </w:t>
    </w:r>
    <w:r w:rsidR="00DE12DA">
      <w:rPr>
        <w:rFonts w:ascii="Calibri" w:hAnsi="Calibri"/>
        <w:sz w:val="18"/>
        <w:szCs w:val="18"/>
      </w:rPr>
      <w:t xml:space="preserve">with </w:t>
    </w:r>
    <w:r w:rsidR="00367D3F">
      <w:rPr>
        <w:rFonts w:ascii="Calibri" w:hAnsi="Calibri"/>
        <w:sz w:val="18"/>
        <w:szCs w:val="18"/>
      </w:rPr>
      <w:t xml:space="preserve">changes </w:t>
    </w:r>
    <w:r w:rsidR="00A853E2">
      <w:rPr>
        <w:rFonts w:ascii="Calibri" w:hAnsi="Calibri"/>
        <w:sz w:val="18"/>
        <w:szCs w:val="18"/>
      </w:rPr>
      <w:t>11</w:t>
    </w:r>
    <w:r w:rsidR="007B5A3B">
      <w:rPr>
        <w:rFonts w:ascii="Calibri" w:hAnsi="Calibri"/>
        <w:sz w:val="18"/>
        <w:szCs w:val="18"/>
      </w:rPr>
      <w:t>/0</w:t>
    </w:r>
    <w:r w:rsidR="00A853E2">
      <w:rPr>
        <w:rFonts w:ascii="Calibri" w:hAnsi="Calibri"/>
        <w:sz w:val="18"/>
        <w:szCs w:val="18"/>
      </w:rPr>
      <w:t>4</w:t>
    </w:r>
    <w:r w:rsidR="00AE2274">
      <w:rPr>
        <w:rFonts w:ascii="Calibri" w:hAnsi="Calibri"/>
        <w:sz w:val="18"/>
        <w:szCs w:val="18"/>
      </w:rPr>
      <w:t>/20</w:t>
    </w:r>
    <w:r w:rsidR="00E41F57">
      <w:rPr>
        <w:rFonts w:ascii="Calibri" w:hAnsi="Calibri"/>
        <w:sz w:val="18"/>
        <w:szCs w:val="18"/>
      </w:rPr>
      <w:t>2</w:t>
    </w:r>
    <w:r w:rsidR="00A853E2">
      <w:rPr>
        <w:rFonts w:ascii="Calibri" w:hAnsi="Calibri"/>
        <w:sz w:val="18"/>
        <w:szCs w:val="18"/>
      </w:rPr>
      <w:t>2</w:t>
    </w:r>
    <w:r w:rsidR="007B5A3B">
      <w:rPr>
        <w:rFonts w:ascii="Calibri" w:hAnsi="Calibri"/>
        <w:sz w:val="18"/>
        <w:szCs w:val="18"/>
      </w:rPr>
      <w:t xml:space="preserve"> </w:t>
    </w:r>
    <w:r w:rsidRPr="0047526D">
      <w:rPr>
        <w:rFonts w:ascii="Calibri" w:hAnsi="Calibri"/>
        <w:sz w:val="18"/>
        <w:szCs w:val="18"/>
      </w:rPr>
      <w:tab/>
    </w:r>
    <w:r w:rsidRPr="0047526D">
      <w:rPr>
        <w:rStyle w:val="PageNumber"/>
        <w:rFonts w:ascii="Calibri" w:hAnsi="Calibri"/>
        <w:sz w:val="18"/>
        <w:szCs w:val="18"/>
      </w:rPr>
      <w:fldChar w:fldCharType="begin"/>
    </w:r>
    <w:r w:rsidRPr="0047526D">
      <w:rPr>
        <w:rStyle w:val="PageNumber"/>
        <w:rFonts w:ascii="Calibri" w:hAnsi="Calibri"/>
        <w:sz w:val="18"/>
        <w:szCs w:val="18"/>
      </w:rPr>
      <w:instrText xml:space="preserve"> PAGE </w:instrText>
    </w:r>
    <w:r w:rsidRPr="0047526D">
      <w:rPr>
        <w:rStyle w:val="PageNumber"/>
        <w:rFonts w:ascii="Calibri" w:hAnsi="Calibri"/>
        <w:sz w:val="18"/>
        <w:szCs w:val="18"/>
      </w:rPr>
      <w:fldChar w:fldCharType="separate"/>
    </w:r>
    <w:r w:rsidR="003C074E">
      <w:rPr>
        <w:rStyle w:val="PageNumber"/>
        <w:rFonts w:ascii="Calibri" w:hAnsi="Calibri"/>
        <w:noProof/>
        <w:sz w:val="18"/>
        <w:szCs w:val="18"/>
      </w:rPr>
      <w:t>4</w:t>
    </w:r>
    <w:r w:rsidRPr="0047526D">
      <w:rPr>
        <w:rStyle w:val="PageNumber"/>
        <w:rFonts w:ascii="Calibri" w:hAnsi="Calibri"/>
        <w:sz w:val="18"/>
        <w:szCs w:val="18"/>
      </w:rPr>
      <w:fldChar w:fldCharType="end"/>
    </w:r>
    <w:r w:rsidRPr="0047526D">
      <w:rPr>
        <w:rStyle w:val="PageNumber"/>
        <w:rFonts w:ascii="Calibri" w:hAnsi="Calibri"/>
        <w:sz w:val="18"/>
        <w:szCs w:val="18"/>
      </w:rPr>
      <w:t xml:space="preserve"> of </w:t>
    </w:r>
    <w:r w:rsidRPr="0047526D">
      <w:rPr>
        <w:rStyle w:val="PageNumber"/>
        <w:rFonts w:ascii="Calibri" w:hAnsi="Calibri"/>
        <w:sz w:val="18"/>
        <w:szCs w:val="18"/>
      </w:rPr>
      <w:fldChar w:fldCharType="begin"/>
    </w:r>
    <w:r w:rsidRPr="0047526D">
      <w:rPr>
        <w:rStyle w:val="PageNumber"/>
        <w:rFonts w:ascii="Calibri" w:hAnsi="Calibri"/>
        <w:sz w:val="18"/>
        <w:szCs w:val="18"/>
      </w:rPr>
      <w:instrText xml:space="preserve"> NUMPAGES </w:instrText>
    </w:r>
    <w:r w:rsidRPr="0047526D">
      <w:rPr>
        <w:rStyle w:val="PageNumber"/>
        <w:rFonts w:ascii="Calibri" w:hAnsi="Calibri"/>
        <w:sz w:val="18"/>
        <w:szCs w:val="18"/>
      </w:rPr>
      <w:fldChar w:fldCharType="separate"/>
    </w:r>
    <w:r w:rsidR="003C074E">
      <w:rPr>
        <w:rStyle w:val="PageNumber"/>
        <w:rFonts w:ascii="Calibri" w:hAnsi="Calibri"/>
        <w:noProof/>
        <w:sz w:val="18"/>
        <w:szCs w:val="18"/>
      </w:rPr>
      <w:t>4</w:t>
    </w:r>
    <w:r w:rsidRPr="0047526D">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38D4" w14:textId="77777777" w:rsidR="00812E14" w:rsidRDefault="00812E14" w:rsidP="006311F0">
      <w:r>
        <w:separator/>
      </w:r>
    </w:p>
  </w:footnote>
  <w:footnote w:type="continuationSeparator" w:id="0">
    <w:p w14:paraId="773D6604" w14:textId="77777777" w:rsidR="00812E14" w:rsidRDefault="00812E14" w:rsidP="006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C8A" w14:textId="4799BAE1" w:rsidR="00170792" w:rsidRPr="009E58A5" w:rsidRDefault="00170792" w:rsidP="00C74C24">
    <w:pPr>
      <w:spacing w:before="120"/>
      <w:rPr>
        <w:b/>
        <w:color w:val="1C3F94"/>
        <w:sz w:val="24"/>
        <w:szCs w:val="24"/>
        <w:lang w:val="en-US"/>
      </w:rPr>
    </w:pPr>
    <w:r w:rsidRPr="003E4715">
      <w:rPr>
        <w:b/>
        <w:color w:val="05944A"/>
        <w:sz w:val="32"/>
        <w:szCs w:val="24"/>
        <w:lang w:val="en-US"/>
      </w:rPr>
      <w:t>Position Description</w:t>
    </w:r>
    <w:r>
      <w:rPr>
        <w:b/>
        <w:bCs/>
        <w:color w:val="1C3F94"/>
        <w:sz w:val="40"/>
        <w:szCs w:val="24"/>
        <w:lang w:val="en-US"/>
      </w:rPr>
      <w:tab/>
    </w:r>
    <w:r>
      <w:rPr>
        <w:b/>
        <w:bCs/>
        <w:color w:val="1C3F94"/>
        <w:sz w:val="40"/>
        <w:szCs w:val="24"/>
        <w:lang w:val="en-US"/>
      </w:rPr>
      <w:tab/>
    </w:r>
    <w:r>
      <w:rPr>
        <w:b/>
        <w:bCs/>
        <w:color w:val="1C3F94"/>
        <w:sz w:val="40"/>
        <w:szCs w:val="24"/>
        <w:lang w:val="en-US"/>
      </w:rPr>
      <w:tab/>
      <w:t xml:space="preserve">   </w:t>
    </w:r>
    <w:r>
      <w:rPr>
        <w:b/>
        <w:bCs/>
        <w:color w:val="1C3F94"/>
        <w:sz w:val="28"/>
        <w:szCs w:val="24"/>
        <w:lang w:val="en-US"/>
      </w:rPr>
      <w:tab/>
      <w:t xml:space="preserve">      </w:t>
    </w:r>
    <w:r w:rsidR="0008525F">
      <w:rPr>
        <w:b/>
        <w:noProof/>
        <w:color w:val="92D050"/>
        <w:sz w:val="32"/>
        <w:szCs w:val="24"/>
        <w:lang w:val="en-US"/>
      </w:rPr>
      <w:drawing>
        <wp:inline distT="0" distB="0" distL="0" distR="0" wp14:anchorId="4E8327EF" wp14:editId="596D0D07">
          <wp:extent cx="15430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14:paraId="0A52F12A" w14:textId="77777777" w:rsidR="00170792" w:rsidRPr="001815E6" w:rsidRDefault="00170792" w:rsidP="005500AB">
    <w:pPr>
      <w:rPr>
        <w:b/>
        <w:bCs/>
        <w:color w:val="1C3F94"/>
        <w:sz w:val="24"/>
        <w:szCs w:val="24"/>
        <w:lang w:val="en-US"/>
      </w:rPr>
    </w:pPr>
  </w:p>
  <w:p w14:paraId="2AFA825E" w14:textId="77777777" w:rsidR="00170792" w:rsidRPr="003C416D" w:rsidRDefault="00170792" w:rsidP="003C416D">
    <w:pPr>
      <w:pStyle w:val="Header"/>
      <w:tabs>
        <w:tab w:val="clear" w:pos="9026"/>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FBE"/>
    <w:multiLevelType w:val="hybridMultilevel"/>
    <w:tmpl w:val="4A867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E23FBA"/>
    <w:multiLevelType w:val="hybridMultilevel"/>
    <w:tmpl w:val="0E4E24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C8F4234"/>
    <w:multiLevelType w:val="hybridMultilevel"/>
    <w:tmpl w:val="C0C00A7E"/>
    <w:lvl w:ilvl="0" w:tplc="EA4AD41A">
      <w:start w:val="1"/>
      <w:numFmt w:val="bullet"/>
      <w:pStyle w:val="C-ListB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E5288"/>
    <w:multiLevelType w:val="hybridMultilevel"/>
    <w:tmpl w:val="C17A1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6574C9"/>
    <w:multiLevelType w:val="hybridMultilevel"/>
    <w:tmpl w:val="2A30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822913"/>
    <w:multiLevelType w:val="hybridMultilevel"/>
    <w:tmpl w:val="D41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C41D7"/>
    <w:multiLevelType w:val="hybridMultilevel"/>
    <w:tmpl w:val="35DA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5091D"/>
    <w:multiLevelType w:val="hybridMultilevel"/>
    <w:tmpl w:val="24F05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54600F"/>
    <w:multiLevelType w:val="hybridMultilevel"/>
    <w:tmpl w:val="D3A62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1D376A"/>
    <w:multiLevelType w:val="hybridMultilevel"/>
    <w:tmpl w:val="5594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7E511F"/>
    <w:multiLevelType w:val="hybridMultilevel"/>
    <w:tmpl w:val="B2C01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BF2F36"/>
    <w:multiLevelType w:val="hybridMultilevel"/>
    <w:tmpl w:val="CB9E1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B73399"/>
    <w:multiLevelType w:val="hybridMultilevel"/>
    <w:tmpl w:val="15A6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1735224">
    <w:abstractNumId w:val="5"/>
  </w:num>
  <w:num w:numId="2" w16cid:durableId="1928612607">
    <w:abstractNumId w:val="2"/>
  </w:num>
  <w:num w:numId="3" w16cid:durableId="365563606">
    <w:abstractNumId w:val="0"/>
  </w:num>
  <w:num w:numId="4" w16cid:durableId="1037585350">
    <w:abstractNumId w:val="8"/>
  </w:num>
  <w:num w:numId="5" w16cid:durableId="257642118">
    <w:abstractNumId w:val="11"/>
  </w:num>
  <w:num w:numId="6" w16cid:durableId="2021934205">
    <w:abstractNumId w:val="10"/>
  </w:num>
  <w:num w:numId="7" w16cid:durableId="1972130676">
    <w:abstractNumId w:val="3"/>
  </w:num>
  <w:num w:numId="8" w16cid:durableId="493490643">
    <w:abstractNumId w:val="4"/>
  </w:num>
  <w:num w:numId="9" w16cid:durableId="974020847">
    <w:abstractNumId w:val="7"/>
  </w:num>
  <w:num w:numId="10" w16cid:durableId="1215434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7931312">
    <w:abstractNumId w:val="6"/>
  </w:num>
  <w:num w:numId="12" w16cid:durableId="163862152">
    <w:abstractNumId w:val="12"/>
  </w:num>
  <w:num w:numId="13" w16cid:durableId="273557621">
    <w:abstractNumId w:val="1"/>
  </w:num>
  <w:num w:numId="14" w16cid:durableId="10595901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D"/>
    <w:rsid w:val="000030B0"/>
    <w:rsid w:val="0000656E"/>
    <w:rsid w:val="00022A69"/>
    <w:rsid w:val="000269A7"/>
    <w:rsid w:val="0003099D"/>
    <w:rsid w:val="00043AF0"/>
    <w:rsid w:val="00044F66"/>
    <w:rsid w:val="00067030"/>
    <w:rsid w:val="00070E76"/>
    <w:rsid w:val="0008059E"/>
    <w:rsid w:val="00083C7F"/>
    <w:rsid w:val="0008462E"/>
    <w:rsid w:val="00084B28"/>
    <w:rsid w:val="0008525F"/>
    <w:rsid w:val="00086870"/>
    <w:rsid w:val="00094428"/>
    <w:rsid w:val="000A4ABF"/>
    <w:rsid w:val="000B2008"/>
    <w:rsid w:val="000B5858"/>
    <w:rsid w:val="000B7423"/>
    <w:rsid w:val="000D0AB0"/>
    <w:rsid w:val="000D65B8"/>
    <w:rsid w:val="000E73BA"/>
    <w:rsid w:val="000F2407"/>
    <w:rsid w:val="000F55A2"/>
    <w:rsid w:val="001005BD"/>
    <w:rsid w:val="00107188"/>
    <w:rsid w:val="001262C4"/>
    <w:rsid w:val="001303A6"/>
    <w:rsid w:val="00133A3C"/>
    <w:rsid w:val="001371BE"/>
    <w:rsid w:val="0015002F"/>
    <w:rsid w:val="001504AC"/>
    <w:rsid w:val="00150D61"/>
    <w:rsid w:val="0015371C"/>
    <w:rsid w:val="001654E7"/>
    <w:rsid w:val="00170792"/>
    <w:rsid w:val="00171E37"/>
    <w:rsid w:val="00173B9F"/>
    <w:rsid w:val="001827D6"/>
    <w:rsid w:val="001845C8"/>
    <w:rsid w:val="001845EF"/>
    <w:rsid w:val="001874EB"/>
    <w:rsid w:val="00191944"/>
    <w:rsid w:val="001940DB"/>
    <w:rsid w:val="001A5388"/>
    <w:rsid w:val="001B0DD0"/>
    <w:rsid w:val="001B19A5"/>
    <w:rsid w:val="001B4284"/>
    <w:rsid w:val="001C4126"/>
    <w:rsid w:val="001E1852"/>
    <w:rsid w:val="001E5990"/>
    <w:rsid w:val="001E6823"/>
    <w:rsid w:val="001E6825"/>
    <w:rsid w:val="001F0472"/>
    <w:rsid w:val="0020540E"/>
    <w:rsid w:val="00206F69"/>
    <w:rsid w:val="002251E8"/>
    <w:rsid w:val="002402EE"/>
    <w:rsid w:val="00250D18"/>
    <w:rsid w:val="00256EF4"/>
    <w:rsid w:val="00257029"/>
    <w:rsid w:val="002570DD"/>
    <w:rsid w:val="002634CB"/>
    <w:rsid w:val="002642C0"/>
    <w:rsid w:val="00277A88"/>
    <w:rsid w:val="00292C2C"/>
    <w:rsid w:val="002A5467"/>
    <w:rsid w:val="002A5902"/>
    <w:rsid w:val="002B30E4"/>
    <w:rsid w:val="002B436D"/>
    <w:rsid w:val="002B44AB"/>
    <w:rsid w:val="002B7318"/>
    <w:rsid w:val="002C2D71"/>
    <w:rsid w:val="002C558E"/>
    <w:rsid w:val="002D4035"/>
    <w:rsid w:val="00300FF4"/>
    <w:rsid w:val="00301C64"/>
    <w:rsid w:val="0031676E"/>
    <w:rsid w:val="003358E7"/>
    <w:rsid w:val="0034126E"/>
    <w:rsid w:val="00357CD2"/>
    <w:rsid w:val="00361B51"/>
    <w:rsid w:val="003624E1"/>
    <w:rsid w:val="003625FC"/>
    <w:rsid w:val="00367D3F"/>
    <w:rsid w:val="00392826"/>
    <w:rsid w:val="003938EE"/>
    <w:rsid w:val="003A0D40"/>
    <w:rsid w:val="003A2B89"/>
    <w:rsid w:val="003A7C0E"/>
    <w:rsid w:val="003C074E"/>
    <w:rsid w:val="003C0C5F"/>
    <w:rsid w:val="003C416D"/>
    <w:rsid w:val="003E1A6A"/>
    <w:rsid w:val="003E4715"/>
    <w:rsid w:val="00400952"/>
    <w:rsid w:val="0040510F"/>
    <w:rsid w:val="00415A19"/>
    <w:rsid w:val="004177BC"/>
    <w:rsid w:val="004247D3"/>
    <w:rsid w:val="004301F7"/>
    <w:rsid w:val="004528D9"/>
    <w:rsid w:val="0045311D"/>
    <w:rsid w:val="00460190"/>
    <w:rsid w:val="00461DF8"/>
    <w:rsid w:val="004679F1"/>
    <w:rsid w:val="00471811"/>
    <w:rsid w:val="0047526D"/>
    <w:rsid w:val="0047533A"/>
    <w:rsid w:val="0047617B"/>
    <w:rsid w:val="004957FB"/>
    <w:rsid w:val="00496E8C"/>
    <w:rsid w:val="004A450B"/>
    <w:rsid w:val="004A66E0"/>
    <w:rsid w:val="004A6845"/>
    <w:rsid w:val="004A6DDA"/>
    <w:rsid w:val="004A773A"/>
    <w:rsid w:val="004B04CB"/>
    <w:rsid w:val="004B0DA2"/>
    <w:rsid w:val="004B24C2"/>
    <w:rsid w:val="004C371A"/>
    <w:rsid w:val="004D138A"/>
    <w:rsid w:val="004D3003"/>
    <w:rsid w:val="004D5EC5"/>
    <w:rsid w:val="004F7BC4"/>
    <w:rsid w:val="00502D9F"/>
    <w:rsid w:val="0050358E"/>
    <w:rsid w:val="00504510"/>
    <w:rsid w:val="00515AC1"/>
    <w:rsid w:val="00522E4A"/>
    <w:rsid w:val="00531A91"/>
    <w:rsid w:val="005500AB"/>
    <w:rsid w:val="00560540"/>
    <w:rsid w:val="00561F48"/>
    <w:rsid w:val="00570957"/>
    <w:rsid w:val="0059225E"/>
    <w:rsid w:val="00592A22"/>
    <w:rsid w:val="00593308"/>
    <w:rsid w:val="005933A6"/>
    <w:rsid w:val="005A7C67"/>
    <w:rsid w:val="005B4AB7"/>
    <w:rsid w:val="005C112D"/>
    <w:rsid w:val="005C3EF1"/>
    <w:rsid w:val="005C7C97"/>
    <w:rsid w:val="005E2632"/>
    <w:rsid w:val="005E3F0B"/>
    <w:rsid w:val="005F068D"/>
    <w:rsid w:val="00604EF2"/>
    <w:rsid w:val="00606A98"/>
    <w:rsid w:val="0061028A"/>
    <w:rsid w:val="00612335"/>
    <w:rsid w:val="00621281"/>
    <w:rsid w:val="006311F0"/>
    <w:rsid w:val="006413DB"/>
    <w:rsid w:val="00644DC2"/>
    <w:rsid w:val="006502CB"/>
    <w:rsid w:val="00651103"/>
    <w:rsid w:val="00652717"/>
    <w:rsid w:val="006541E8"/>
    <w:rsid w:val="00657380"/>
    <w:rsid w:val="006720E7"/>
    <w:rsid w:val="00690757"/>
    <w:rsid w:val="00690B39"/>
    <w:rsid w:val="00694CBF"/>
    <w:rsid w:val="006A2D3A"/>
    <w:rsid w:val="006B14E9"/>
    <w:rsid w:val="006B28AE"/>
    <w:rsid w:val="006C2172"/>
    <w:rsid w:val="006E1788"/>
    <w:rsid w:val="006F35DF"/>
    <w:rsid w:val="007017BB"/>
    <w:rsid w:val="007043C2"/>
    <w:rsid w:val="007065FE"/>
    <w:rsid w:val="007129B0"/>
    <w:rsid w:val="007171B5"/>
    <w:rsid w:val="00722F09"/>
    <w:rsid w:val="00724541"/>
    <w:rsid w:val="00724577"/>
    <w:rsid w:val="00733578"/>
    <w:rsid w:val="00750EAD"/>
    <w:rsid w:val="007533ED"/>
    <w:rsid w:val="007536C3"/>
    <w:rsid w:val="007546E9"/>
    <w:rsid w:val="00756380"/>
    <w:rsid w:val="00756AC0"/>
    <w:rsid w:val="00761366"/>
    <w:rsid w:val="00764FB9"/>
    <w:rsid w:val="00766156"/>
    <w:rsid w:val="00766457"/>
    <w:rsid w:val="0077715A"/>
    <w:rsid w:val="00793721"/>
    <w:rsid w:val="00795D01"/>
    <w:rsid w:val="007B1454"/>
    <w:rsid w:val="007B5A3B"/>
    <w:rsid w:val="007C185A"/>
    <w:rsid w:val="007C37D5"/>
    <w:rsid w:val="007E01CA"/>
    <w:rsid w:val="007E4469"/>
    <w:rsid w:val="007E60DC"/>
    <w:rsid w:val="007E6FFE"/>
    <w:rsid w:val="007F3F8D"/>
    <w:rsid w:val="007F4FD9"/>
    <w:rsid w:val="007F777B"/>
    <w:rsid w:val="00811535"/>
    <w:rsid w:val="00812E14"/>
    <w:rsid w:val="0082602C"/>
    <w:rsid w:val="008306F9"/>
    <w:rsid w:val="00831991"/>
    <w:rsid w:val="00833FE3"/>
    <w:rsid w:val="00835446"/>
    <w:rsid w:val="00844FDF"/>
    <w:rsid w:val="00845833"/>
    <w:rsid w:val="00846B44"/>
    <w:rsid w:val="00862CA1"/>
    <w:rsid w:val="0088790D"/>
    <w:rsid w:val="00891789"/>
    <w:rsid w:val="0089205D"/>
    <w:rsid w:val="00896B2F"/>
    <w:rsid w:val="00897C17"/>
    <w:rsid w:val="008A53AE"/>
    <w:rsid w:val="008A689E"/>
    <w:rsid w:val="008A7C4E"/>
    <w:rsid w:val="008C0679"/>
    <w:rsid w:val="008C1040"/>
    <w:rsid w:val="008C258E"/>
    <w:rsid w:val="008C4AB8"/>
    <w:rsid w:val="008C532E"/>
    <w:rsid w:val="008C5553"/>
    <w:rsid w:val="008D1EC5"/>
    <w:rsid w:val="008D71AA"/>
    <w:rsid w:val="008E3F2B"/>
    <w:rsid w:val="008E7841"/>
    <w:rsid w:val="00911E6A"/>
    <w:rsid w:val="00913A70"/>
    <w:rsid w:val="009143AE"/>
    <w:rsid w:val="00916CAD"/>
    <w:rsid w:val="00922F11"/>
    <w:rsid w:val="00925203"/>
    <w:rsid w:val="009263DF"/>
    <w:rsid w:val="00933400"/>
    <w:rsid w:val="00937676"/>
    <w:rsid w:val="00960606"/>
    <w:rsid w:val="00961567"/>
    <w:rsid w:val="009652BA"/>
    <w:rsid w:val="00965FD1"/>
    <w:rsid w:val="00975A4F"/>
    <w:rsid w:val="00977C2E"/>
    <w:rsid w:val="00980DB3"/>
    <w:rsid w:val="00993E04"/>
    <w:rsid w:val="009A1C29"/>
    <w:rsid w:val="009B477C"/>
    <w:rsid w:val="009C03D3"/>
    <w:rsid w:val="009C55F0"/>
    <w:rsid w:val="009E41D6"/>
    <w:rsid w:val="009F0C5C"/>
    <w:rsid w:val="009F163E"/>
    <w:rsid w:val="009F1B7C"/>
    <w:rsid w:val="009F578C"/>
    <w:rsid w:val="00A024B6"/>
    <w:rsid w:val="00A033EE"/>
    <w:rsid w:val="00A03A73"/>
    <w:rsid w:val="00A10598"/>
    <w:rsid w:val="00A357B1"/>
    <w:rsid w:val="00A361DC"/>
    <w:rsid w:val="00A47C5B"/>
    <w:rsid w:val="00A55A57"/>
    <w:rsid w:val="00A67451"/>
    <w:rsid w:val="00A676BE"/>
    <w:rsid w:val="00A70E62"/>
    <w:rsid w:val="00A767A6"/>
    <w:rsid w:val="00A803CD"/>
    <w:rsid w:val="00A84765"/>
    <w:rsid w:val="00A853E2"/>
    <w:rsid w:val="00A94B0A"/>
    <w:rsid w:val="00A9516D"/>
    <w:rsid w:val="00AA66A0"/>
    <w:rsid w:val="00AA6DB1"/>
    <w:rsid w:val="00AA79F0"/>
    <w:rsid w:val="00AB584A"/>
    <w:rsid w:val="00AB7CA4"/>
    <w:rsid w:val="00AD0841"/>
    <w:rsid w:val="00AD6004"/>
    <w:rsid w:val="00AD6DEF"/>
    <w:rsid w:val="00AD79A7"/>
    <w:rsid w:val="00AE044C"/>
    <w:rsid w:val="00AE2274"/>
    <w:rsid w:val="00AE6689"/>
    <w:rsid w:val="00AE7619"/>
    <w:rsid w:val="00AE77D5"/>
    <w:rsid w:val="00AF3169"/>
    <w:rsid w:val="00AF3367"/>
    <w:rsid w:val="00B002AA"/>
    <w:rsid w:val="00B15E92"/>
    <w:rsid w:val="00B27C1A"/>
    <w:rsid w:val="00B27D5F"/>
    <w:rsid w:val="00B34D7F"/>
    <w:rsid w:val="00B47D99"/>
    <w:rsid w:val="00B55320"/>
    <w:rsid w:val="00B705EB"/>
    <w:rsid w:val="00B8404D"/>
    <w:rsid w:val="00B86CFE"/>
    <w:rsid w:val="00B93A23"/>
    <w:rsid w:val="00B94729"/>
    <w:rsid w:val="00B94F61"/>
    <w:rsid w:val="00BA14E6"/>
    <w:rsid w:val="00BA1A78"/>
    <w:rsid w:val="00BA44B6"/>
    <w:rsid w:val="00BA5841"/>
    <w:rsid w:val="00BB000E"/>
    <w:rsid w:val="00BB19D9"/>
    <w:rsid w:val="00BD06D0"/>
    <w:rsid w:val="00BE0263"/>
    <w:rsid w:val="00BF045D"/>
    <w:rsid w:val="00C02610"/>
    <w:rsid w:val="00C1091B"/>
    <w:rsid w:val="00C10EA4"/>
    <w:rsid w:val="00C13732"/>
    <w:rsid w:val="00C36B16"/>
    <w:rsid w:val="00C6525F"/>
    <w:rsid w:val="00C723A7"/>
    <w:rsid w:val="00C7297C"/>
    <w:rsid w:val="00C74C24"/>
    <w:rsid w:val="00C752F3"/>
    <w:rsid w:val="00C903A9"/>
    <w:rsid w:val="00C90BA3"/>
    <w:rsid w:val="00C967C8"/>
    <w:rsid w:val="00CB335E"/>
    <w:rsid w:val="00CB7E0A"/>
    <w:rsid w:val="00CC40FE"/>
    <w:rsid w:val="00CC6D7B"/>
    <w:rsid w:val="00CC7F58"/>
    <w:rsid w:val="00CD0F32"/>
    <w:rsid w:val="00CD1611"/>
    <w:rsid w:val="00CE0F34"/>
    <w:rsid w:val="00D01021"/>
    <w:rsid w:val="00D068EE"/>
    <w:rsid w:val="00D109F7"/>
    <w:rsid w:val="00D121CB"/>
    <w:rsid w:val="00D14316"/>
    <w:rsid w:val="00D20E6D"/>
    <w:rsid w:val="00D24FA2"/>
    <w:rsid w:val="00D4067F"/>
    <w:rsid w:val="00D50184"/>
    <w:rsid w:val="00D53BBF"/>
    <w:rsid w:val="00D60878"/>
    <w:rsid w:val="00D85E53"/>
    <w:rsid w:val="00D86498"/>
    <w:rsid w:val="00D919CA"/>
    <w:rsid w:val="00DA58AB"/>
    <w:rsid w:val="00DA78C8"/>
    <w:rsid w:val="00DC7C35"/>
    <w:rsid w:val="00DD0893"/>
    <w:rsid w:val="00DD0DAC"/>
    <w:rsid w:val="00DD475D"/>
    <w:rsid w:val="00DD7F49"/>
    <w:rsid w:val="00DE12DA"/>
    <w:rsid w:val="00DE2648"/>
    <w:rsid w:val="00DF2397"/>
    <w:rsid w:val="00DF63C4"/>
    <w:rsid w:val="00DF7D38"/>
    <w:rsid w:val="00E023BD"/>
    <w:rsid w:val="00E03AF8"/>
    <w:rsid w:val="00E04298"/>
    <w:rsid w:val="00E10348"/>
    <w:rsid w:val="00E14391"/>
    <w:rsid w:val="00E17D31"/>
    <w:rsid w:val="00E24C7F"/>
    <w:rsid w:val="00E301E4"/>
    <w:rsid w:val="00E302A0"/>
    <w:rsid w:val="00E31164"/>
    <w:rsid w:val="00E362EF"/>
    <w:rsid w:val="00E41F57"/>
    <w:rsid w:val="00E43457"/>
    <w:rsid w:val="00E44C47"/>
    <w:rsid w:val="00E50135"/>
    <w:rsid w:val="00E54330"/>
    <w:rsid w:val="00E6551C"/>
    <w:rsid w:val="00E65F7C"/>
    <w:rsid w:val="00E67709"/>
    <w:rsid w:val="00E91E5C"/>
    <w:rsid w:val="00E93FF1"/>
    <w:rsid w:val="00EA22EF"/>
    <w:rsid w:val="00EA5B52"/>
    <w:rsid w:val="00EB1C2D"/>
    <w:rsid w:val="00EC434A"/>
    <w:rsid w:val="00EC76DF"/>
    <w:rsid w:val="00EC7D59"/>
    <w:rsid w:val="00ED0CC5"/>
    <w:rsid w:val="00EE270F"/>
    <w:rsid w:val="00EE2E89"/>
    <w:rsid w:val="00EF18B3"/>
    <w:rsid w:val="00EF5216"/>
    <w:rsid w:val="00F02F9B"/>
    <w:rsid w:val="00F03D3A"/>
    <w:rsid w:val="00F302CA"/>
    <w:rsid w:val="00F312C5"/>
    <w:rsid w:val="00F32EE7"/>
    <w:rsid w:val="00F33F3B"/>
    <w:rsid w:val="00F53F24"/>
    <w:rsid w:val="00F5754A"/>
    <w:rsid w:val="00F60349"/>
    <w:rsid w:val="00F63DC9"/>
    <w:rsid w:val="00F6593B"/>
    <w:rsid w:val="00F7181C"/>
    <w:rsid w:val="00F74EC2"/>
    <w:rsid w:val="00F75609"/>
    <w:rsid w:val="00F82680"/>
    <w:rsid w:val="00FA06E6"/>
    <w:rsid w:val="00FC3473"/>
    <w:rsid w:val="00FC5A02"/>
    <w:rsid w:val="00FD6A94"/>
    <w:rsid w:val="00FF6690"/>
    <w:rsid w:val="02399FE7"/>
    <w:rsid w:val="02758523"/>
    <w:rsid w:val="03ECCD86"/>
    <w:rsid w:val="049C32C4"/>
    <w:rsid w:val="05782030"/>
    <w:rsid w:val="07D153BE"/>
    <w:rsid w:val="083379EF"/>
    <w:rsid w:val="0959DE5E"/>
    <w:rsid w:val="0A984E9B"/>
    <w:rsid w:val="0BA3C351"/>
    <w:rsid w:val="0C451E42"/>
    <w:rsid w:val="0CEA1B1A"/>
    <w:rsid w:val="0FA52854"/>
    <w:rsid w:val="10D313E6"/>
    <w:rsid w:val="10EADF2D"/>
    <w:rsid w:val="11248B98"/>
    <w:rsid w:val="11373E42"/>
    <w:rsid w:val="11FB871C"/>
    <w:rsid w:val="120DC390"/>
    <w:rsid w:val="12233F13"/>
    <w:rsid w:val="1469FA23"/>
    <w:rsid w:val="1563D97F"/>
    <w:rsid w:val="168206ED"/>
    <w:rsid w:val="180DA43A"/>
    <w:rsid w:val="18BC4EE8"/>
    <w:rsid w:val="192090B4"/>
    <w:rsid w:val="194FEB3E"/>
    <w:rsid w:val="19637D99"/>
    <w:rsid w:val="1A36BC73"/>
    <w:rsid w:val="1AB01364"/>
    <w:rsid w:val="1AEDB645"/>
    <w:rsid w:val="1BF75BB6"/>
    <w:rsid w:val="1CEF040D"/>
    <w:rsid w:val="1DAC522F"/>
    <w:rsid w:val="1E54128A"/>
    <w:rsid w:val="1F621524"/>
    <w:rsid w:val="1FD1110A"/>
    <w:rsid w:val="1FEFE2EB"/>
    <w:rsid w:val="20580211"/>
    <w:rsid w:val="21124866"/>
    <w:rsid w:val="2187DE4E"/>
    <w:rsid w:val="218BB34C"/>
    <w:rsid w:val="21DA31C5"/>
    <w:rsid w:val="223BAE40"/>
    <w:rsid w:val="225FC1B3"/>
    <w:rsid w:val="236CD9AD"/>
    <w:rsid w:val="2463435B"/>
    <w:rsid w:val="24A1D039"/>
    <w:rsid w:val="258B8BB4"/>
    <w:rsid w:val="260CF58F"/>
    <w:rsid w:val="2695E653"/>
    <w:rsid w:val="273019C9"/>
    <w:rsid w:val="2783B9EB"/>
    <w:rsid w:val="278484A0"/>
    <w:rsid w:val="283EA4AC"/>
    <w:rsid w:val="284ADF11"/>
    <w:rsid w:val="28A1EF8E"/>
    <w:rsid w:val="28B98B91"/>
    <w:rsid w:val="2946EB62"/>
    <w:rsid w:val="296E954E"/>
    <w:rsid w:val="2ADF1794"/>
    <w:rsid w:val="2D267412"/>
    <w:rsid w:val="2E38B06A"/>
    <w:rsid w:val="2F820574"/>
    <w:rsid w:val="2FB48AF8"/>
    <w:rsid w:val="30452A76"/>
    <w:rsid w:val="30A7B2AE"/>
    <w:rsid w:val="316726C3"/>
    <w:rsid w:val="31DD1FCB"/>
    <w:rsid w:val="3247457A"/>
    <w:rsid w:val="325A6B81"/>
    <w:rsid w:val="326B7E3B"/>
    <w:rsid w:val="32879F36"/>
    <w:rsid w:val="32A544E0"/>
    <w:rsid w:val="338A3C34"/>
    <w:rsid w:val="34E0900E"/>
    <w:rsid w:val="375E7E9C"/>
    <w:rsid w:val="38029A08"/>
    <w:rsid w:val="38190620"/>
    <w:rsid w:val="38DFFC80"/>
    <w:rsid w:val="3A60B5C8"/>
    <w:rsid w:val="3A7A0C38"/>
    <w:rsid w:val="3B68CF8D"/>
    <w:rsid w:val="3BD0A7F1"/>
    <w:rsid w:val="3C621CA4"/>
    <w:rsid w:val="3C711F97"/>
    <w:rsid w:val="3CB2D6D4"/>
    <w:rsid w:val="3D596CEE"/>
    <w:rsid w:val="3DBF2453"/>
    <w:rsid w:val="3DDC8FA3"/>
    <w:rsid w:val="3E444840"/>
    <w:rsid w:val="3EE5505F"/>
    <w:rsid w:val="3F1FB15D"/>
    <w:rsid w:val="3FFA93BC"/>
    <w:rsid w:val="400FA28B"/>
    <w:rsid w:val="405D9AFC"/>
    <w:rsid w:val="40BF9EC1"/>
    <w:rsid w:val="41073268"/>
    <w:rsid w:val="42135B3C"/>
    <w:rsid w:val="43DFC106"/>
    <w:rsid w:val="4426AC82"/>
    <w:rsid w:val="448CB0D5"/>
    <w:rsid w:val="44B7C463"/>
    <w:rsid w:val="45148FE2"/>
    <w:rsid w:val="45DCF7FE"/>
    <w:rsid w:val="465670B4"/>
    <w:rsid w:val="467CA375"/>
    <w:rsid w:val="46DDD716"/>
    <w:rsid w:val="4713D7B9"/>
    <w:rsid w:val="480B74FD"/>
    <w:rsid w:val="48EC3213"/>
    <w:rsid w:val="48F37019"/>
    <w:rsid w:val="4AA4CA98"/>
    <w:rsid w:val="4B6C2C05"/>
    <w:rsid w:val="4BFF0480"/>
    <w:rsid w:val="4C782726"/>
    <w:rsid w:val="4D069FAA"/>
    <w:rsid w:val="4D30FC57"/>
    <w:rsid w:val="4D7D24F0"/>
    <w:rsid w:val="4DFA4F29"/>
    <w:rsid w:val="4E13F787"/>
    <w:rsid w:val="4EE35EB0"/>
    <w:rsid w:val="4EFDA70A"/>
    <w:rsid w:val="4F5E7E8D"/>
    <w:rsid w:val="4F6108E6"/>
    <w:rsid w:val="4F7F0560"/>
    <w:rsid w:val="5009325E"/>
    <w:rsid w:val="52E768AA"/>
    <w:rsid w:val="52EF5535"/>
    <w:rsid w:val="5418999B"/>
    <w:rsid w:val="5433F8D3"/>
    <w:rsid w:val="544F2BC8"/>
    <w:rsid w:val="5471D889"/>
    <w:rsid w:val="55B6DBD7"/>
    <w:rsid w:val="55EC8E2A"/>
    <w:rsid w:val="568DB5EC"/>
    <w:rsid w:val="56F69890"/>
    <w:rsid w:val="5790E5A4"/>
    <w:rsid w:val="57BAD9CD"/>
    <w:rsid w:val="57E09331"/>
    <w:rsid w:val="5829864D"/>
    <w:rsid w:val="589A8F1B"/>
    <w:rsid w:val="589B7ABE"/>
    <w:rsid w:val="58E2A47E"/>
    <w:rsid w:val="59A0667A"/>
    <w:rsid w:val="5A522BE8"/>
    <w:rsid w:val="5AC4731C"/>
    <w:rsid w:val="5ACE4A49"/>
    <w:rsid w:val="5AD0582A"/>
    <w:rsid w:val="5B15C296"/>
    <w:rsid w:val="5B50C4B8"/>
    <w:rsid w:val="5B61270F"/>
    <w:rsid w:val="5C702C84"/>
    <w:rsid w:val="5D99A292"/>
    <w:rsid w:val="5DAEBD7F"/>
    <w:rsid w:val="5E2A1B51"/>
    <w:rsid w:val="5F1DDE44"/>
    <w:rsid w:val="60BA34B2"/>
    <w:rsid w:val="61897966"/>
    <w:rsid w:val="61F0EBE8"/>
    <w:rsid w:val="620E0F97"/>
    <w:rsid w:val="620E54AB"/>
    <w:rsid w:val="62FC29D7"/>
    <w:rsid w:val="631C2333"/>
    <w:rsid w:val="63208CCE"/>
    <w:rsid w:val="6395BBF1"/>
    <w:rsid w:val="63A16526"/>
    <w:rsid w:val="63C6D71D"/>
    <w:rsid w:val="646DC51F"/>
    <w:rsid w:val="65E72799"/>
    <w:rsid w:val="66B61E06"/>
    <w:rsid w:val="6718518B"/>
    <w:rsid w:val="68CBE772"/>
    <w:rsid w:val="6999BF7A"/>
    <w:rsid w:val="6A91B686"/>
    <w:rsid w:val="6ADCF8D2"/>
    <w:rsid w:val="6B5A482B"/>
    <w:rsid w:val="6BC7548E"/>
    <w:rsid w:val="6BD246E2"/>
    <w:rsid w:val="6C999CF7"/>
    <w:rsid w:val="6CA210F3"/>
    <w:rsid w:val="6DBA2438"/>
    <w:rsid w:val="6DFE8A12"/>
    <w:rsid w:val="6E61BA2B"/>
    <w:rsid w:val="6E87F271"/>
    <w:rsid w:val="6F3365DD"/>
    <w:rsid w:val="6F36FD67"/>
    <w:rsid w:val="70D4AA26"/>
    <w:rsid w:val="7118ABCC"/>
    <w:rsid w:val="72354B79"/>
    <w:rsid w:val="72C126F3"/>
    <w:rsid w:val="72D8D2AE"/>
    <w:rsid w:val="72DA4F50"/>
    <w:rsid w:val="732C8483"/>
    <w:rsid w:val="73655A10"/>
    <w:rsid w:val="7448050A"/>
    <w:rsid w:val="74DD4C78"/>
    <w:rsid w:val="74E87CB0"/>
    <w:rsid w:val="7501DD94"/>
    <w:rsid w:val="751096EF"/>
    <w:rsid w:val="758A1B35"/>
    <w:rsid w:val="75D3D781"/>
    <w:rsid w:val="75FFA564"/>
    <w:rsid w:val="76279792"/>
    <w:rsid w:val="76530337"/>
    <w:rsid w:val="79ABA385"/>
    <w:rsid w:val="79C552AC"/>
    <w:rsid w:val="7C2054E3"/>
    <w:rsid w:val="7C55069A"/>
    <w:rsid w:val="7CD707E5"/>
    <w:rsid w:val="7D9D1AA0"/>
    <w:rsid w:val="7DD1E26B"/>
    <w:rsid w:val="7E0822E3"/>
    <w:rsid w:val="7EE8907B"/>
    <w:rsid w:val="7F93F1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53872"/>
  <w15:chartTrackingRefBased/>
  <w15:docId w15:val="{1EEDBAA2-65D9-4409-84E3-E93FC5BC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B3"/>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rsid w:val="00980DB3"/>
    <w:pPr>
      <w:keepNext/>
      <w:spacing w:before="240" w:after="60"/>
      <w:outlineLvl w:val="0"/>
    </w:pPr>
    <w:rPr>
      <w:rFonts w:cs="Arial"/>
      <w:b/>
      <w:bCs/>
      <w:kern w:val="32"/>
      <w:sz w:val="32"/>
      <w:szCs w:val="32"/>
    </w:rPr>
  </w:style>
  <w:style w:type="paragraph" w:styleId="Heading2">
    <w:name w:val="heading 2"/>
    <w:basedOn w:val="Normal"/>
    <w:next w:val="Normal"/>
    <w:qFormat/>
    <w:rsid w:val="00043AF0"/>
    <w:pPr>
      <w:keepNext/>
      <w:spacing w:before="240" w:after="60"/>
      <w:outlineLvl w:val="1"/>
    </w:pPr>
    <w:rPr>
      <w:rFonts w:cs="Arial"/>
      <w:b/>
      <w:bCs/>
      <w:i/>
      <w:iCs/>
      <w:sz w:val="28"/>
      <w:szCs w:val="28"/>
    </w:rPr>
  </w:style>
  <w:style w:type="paragraph" w:styleId="Heading7">
    <w:name w:val="heading 7"/>
    <w:basedOn w:val="Normal"/>
    <w:next w:val="Normal"/>
    <w:qFormat/>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overflowPunct/>
      <w:autoSpaceDE/>
      <w:autoSpaceDN/>
      <w:adjustRightInd/>
      <w:spacing w:after="120"/>
      <w:textAlignment w:val="auto"/>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style>
  <w:style w:type="character" w:customStyle="1" w:styleId="FooterChar">
    <w:name w:val="Footer Char"/>
    <w:link w:val="Footer"/>
    <w:uiPriority w:val="99"/>
    <w:rsid w:val="006311F0"/>
    <w:rPr>
      <w:rFonts w:ascii="Arial" w:hAnsi="Arial"/>
      <w:sz w:val="22"/>
      <w:lang w:eastAsia="en-US"/>
    </w:rPr>
  </w:style>
  <w:style w:type="paragraph" w:styleId="ListParagraph">
    <w:name w:val="List Paragraph"/>
    <w:basedOn w:val="Normal"/>
    <w:uiPriority w:val="34"/>
    <w:qFormat/>
    <w:rsid w:val="00993E04"/>
    <w:pPr>
      <w:ind w:left="72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uiPriority w:val="99"/>
    <w:semiHidden/>
    <w:rsid w:val="004528D9"/>
    <w:rPr>
      <w:sz w:val="16"/>
      <w:szCs w:val="16"/>
    </w:rPr>
  </w:style>
  <w:style w:type="paragraph" w:styleId="CommentText">
    <w:name w:val="annotation text"/>
    <w:basedOn w:val="Normal"/>
    <w:link w:val="CommentTextChar"/>
    <w:uiPriority w:val="99"/>
    <w:semiHidden/>
    <w:rsid w:val="004528D9"/>
    <w:rPr>
      <w:sz w:val="20"/>
    </w:rPr>
  </w:style>
  <w:style w:type="paragraph" w:styleId="CommentSubject">
    <w:name w:val="annotation subject"/>
    <w:basedOn w:val="CommentText"/>
    <w:next w:val="CommentText"/>
    <w:semiHidden/>
    <w:rsid w:val="004528D9"/>
    <w:rPr>
      <w:b/>
      <w:bCs/>
    </w:rPr>
  </w:style>
  <w:style w:type="paragraph" w:styleId="Revision">
    <w:name w:val="Revision"/>
    <w:hidden/>
    <w:uiPriority w:val="99"/>
    <w:semiHidden/>
    <w:rsid w:val="00AF3367"/>
    <w:rPr>
      <w:rFonts w:ascii="Arial" w:hAnsi="Arial"/>
      <w:sz w:val="22"/>
      <w:lang w:val="en-AU" w:eastAsia="en-US"/>
    </w:rPr>
  </w:style>
  <w:style w:type="paragraph" w:customStyle="1" w:styleId="DefaultText">
    <w:name w:val="Default Text"/>
    <w:basedOn w:val="Normal"/>
    <w:rsid w:val="00043AF0"/>
    <w:pPr>
      <w:numPr>
        <w:ilvl w:val="12"/>
      </w:numPr>
      <w:overflowPunct/>
      <w:autoSpaceDE/>
      <w:autoSpaceDN/>
      <w:adjustRightInd/>
      <w:spacing w:before="60" w:after="60"/>
      <w:textAlignment w:val="auto"/>
    </w:pPr>
    <w:rPr>
      <w:rFonts w:cs="Arial"/>
      <w:sz w:val="20"/>
      <w:lang w:val="en-GB" w:eastAsia="en-GB"/>
    </w:rPr>
  </w:style>
  <w:style w:type="character" w:styleId="PageNumber">
    <w:name w:val="page number"/>
    <w:basedOn w:val="DefaultParagraphFont"/>
    <w:rsid w:val="006B28AE"/>
  </w:style>
  <w:style w:type="paragraph" w:styleId="Title">
    <w:name w:val="Title"/>
    <w:basedOn w:val="Normal"/>
    <w:link w:val="TitleChar"/>
    <w:uiPriority w:val="99"/>
    <w:qFormat/>
    <w:rsid w:val="005500AB"/>
    <w:pPr>
      <w:overflowPunct/>
      <w:autoSpaceDE/>
      <w:autoSpaceDN/>
      <w:adjustRightInd/>
      <w:jc w:val="center"/>
      <w:textAlignment w:val="auto"/>
    </w:pPr>
    <w:rPr>
      <w:rFonts w:ascii="Times New Roman" w:hAnsi="Times New Roman"/>
      <w:b/>
      <w:bCs/>
      <w:sz w:val="28"/>
      <w:szCs w:val="28"/>
      <w:u w:val="single"/>
    </w:rPr>
  </w:style>
  <w:style w:type="character" w:customStyle="1" w:styleId="TitleChar">
    <w:name w:val="Title Char"/>
    <w:link w:val="Title"/>
    <w:uiPriority w:val="99"/>
    <w:rsid w:val="005500AB"/>
    <w:rPr>
      <w:b/>
      <w:bCs/>
      <w:sz w:val="28"/>
      <w:szCs w:val="28"/>
      <w:u w:val="single"/>
      <w:lang w:val="en-AU"/>
    </w:rPr>
  </w:style>
  <w:style w:type="character" w:styleId="Hyperlink">
    <w:name w:val="Hyperlink"/>
    <w:rsid w:val="005500AB"/>
    <w:rPr>
      <w:color w:val="0000FF"/>
      <w:u w:val="single"/>
    </w:rPr>
  </w:style>
  <w:style w:type="paragraph" w:customStyle="1" w:styleId="C-ListBL2">
    <w:name w:val="C-List_BL2"/>
    <w:basedOn w:val="Normal"/>
    <w:rsid w:val="00DC7C35"/>
    <w:pPr>
      <w:numPr>
        <w:numId w:val="2"/>
      </w:numPr>
      <w:overflowPunct/>
      <w:autoSpaceDE/>
      <w:autoSpaceDN/>
      <w:adjustRightInd/>
      <w:spacing w:after="100" w:afterAutospacing="1"/>
      <w:textAlignment w:val="auto"/>
    </w:pPr>
    <w:rPr>
      <w:rFonts w:eastAsia="Arial" w:cs="Arial"/>
      <w:szCs w:val="22"/>
    </w:rPr>
  </w:style>
  <w:style w:type="character" w:customStyle="1" w:styleId="CommentTextChar">
    <w:name w:val="Comment Text Char"/>
    <w:link w:val="CommentText"/>
    <w:uiPriority w:val="99"/>
    <w:semiHidden/>
    <w:rsid w:val="00DC7C35"/>
    <w:rPr>
      <w:rFonts w:ascii="Arial" w:hAnsi="Arial"/>
      <w:lang w:eastAsia="en-US"/>
    </w:rPr>
  </w:style>
  <w:style w:type="paragraph" w:customStyle="1" w:styleId="paragraph">
    <w:name w:val="paragraph"/>
    <w:basedOn w:val="Normal"/>
    <w:rsid w:val="00833FE3"/>
    <w:pPr>
      <w:overflowPunct/>
      <w:autoSpaceDE/>
      <w:autoSpaceDN/>
      <w:adjustRightInd/>
      <w:spacing w:before="100" w:beforeAutospacing="1" w:after="100" w:afterAutospacing="1"/>
      <w:textAlignment w:val="auto"/>
    </w:pPr>
    <w:rPr>
      <w:rFonts w:ascii="Times New Roman" w:hAnsi="Times New Roman"/>
      <w:sz w:val="24"/>
      <w:szCs w:val="24"/>
      <w:lang w:eastAsia="en-AU"/>
    </w:rPr>
  </w:style>
  <w:style w:type="character" w:customStyle="1" w:styleId="normaltextrun">
    <w:name w:val="normaltextrun"/>
    <w:basedOn w:val="DefaultParagraphFont"/>
    <w:rsid w:val="00833FE3"/>
  </w:style>
  <w:style w:type="character" w:customStyle="1" w:styleId="eop">
    <w:name w:val="eop"/>
    <w:basedOn w:val="DefaultParagraphFont"/>
    <w:rsid w:val="0083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7159">
      <w:bodyDiv w:val="1"/>
      <w:marLeft w:val="0"/>
      <w:marRight w:val="0"/>
      <w:marTop w:val="0"/>
      <w:marBottom w:val="0"/>
      <w:divBdr>
        <w:top w:val="none" w:sz="0" w:space="0" w:color="auto"/>
        <w:left w:val="none" w:sz="0" w:space="0" w:color="auto"/>
        <w:bottom w:val="none" w:sz="0" w:space="0" w:color="auto"/>
        <w:right w:val="none" w:sz="0" w:space="0" w:color="auto"/>
      </w:divBdr>
    </w:div>
    <w:div w:id="1197811754">
      <w:bodyDiv w:val="1"/>
      <w:marLeft w:val="0"/>
      <w:marRight w:val="0"/>
      <w:marTop w:val="0"/>
      <w:marBottom w:val="0"/>
      <w:divBdr>
        <w:top w:val="none" w:sz="0" w:space="0" w:color="auto"/>
        <w:left w:val="none" w:sz="0" w:space="0" w:color="auto"/>
        <w:bottom w:val="none" w:sz="0" w:space="0" w:color="auto"/>
        <w:right w:val="none" w:sz="0" w:space="0" w:color="auto"/>
      </w:divBdr>
      <w:divsChild>
        <w:div w:id="1139491496">
          <w:marLeft w:val="0"/>
          <w:marRight w:val="0"/>
          <w:marTop w:val="0"/>
          <w:marBottom w:val="0"/>
          <w:divBdr>
            <w:top w:val="none" w:sz="0" w:space="0" w:color="auto"/>
            <w:left w:val="none" w:sz="0" w:space="0" w:color="auto"/>
            <w:bottom w:val="none" w:sz="0" w:space="0" w:color="auto"/>
            <w:right w:val="none" w:sz="0" w:space="0" w:color="auto"/>
          </w:divBdr>
          <w:divsChild>
            <w:div w:id="21225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vichealth.vic.gov.au/Documents%20and%20Settings/sgreaves/Local%20Settings/Temporary%20Internet%20Files/Content.Outlook/H32CUM85/www.vichealth.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6" ma:contentTypeDescription="Create a new document." ma:contentTypeScope="" ma:versionID="1ea84581e734ec99fe3cf5c466a85f40">
  <xsd:schema xmlns:xsd="http://www.w3.org/2001/XMLSchema" xmlns:xs="http://www.w3.org/2001/XMLSchema" xmlns:p="http://schemas.microsoft.com/office/2006/metadata/properties" xmlns:ns1="http://schemas.microsoft.com/sharepoint/v3" xmlns:ns2="43225649-c2ff-4fd4-ba33-2cc7afe3ff7b" xmlns:ns3="a66ab9b2-59d5-49b7-871f-cb366316d9b5" targetNamespace="http://schemas.microsoft.com/office/2006/metadata/properties" ma:root="true" ma:fieldsID="0646bb946fb789fb7fe8c7cbe24819bc" ns1:_="" ns2:_="" ns3:_="">
    <xsd:import namespace="http://schemas.microsoft.com/sharepoint/v3"/>
    <xsd:import namespace="43225649-c2ff-4fd4-ba33-2cc7afe3ff7b"/>
    <xsd:import namespace="a66ab9b2-59d5-49b7-871f-cb366316d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a66ab9b2-59d5-49b7-871f-cb366316d9b5">
      <UserInfo>
        <DisplayName/>
        <AccountId xsi:nil="true"/>
        <AccountType/>
      </UserInfo>
    </SharedWithUsers>
    <User xmlns="43225649-c2ff-4fd4-ba33-2cc7afe3ff7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4F3991-7158-4E2B-9673-409735891A39}">
  <ds:schemaRefs>
    <ds:schemaRef ds:uri="http://schemas.openxmlformats.org/officeDocument/2006/bibliography"/>
  </ds:schemaRefs>
</ds:datastoreItem>
</file>

<file path=customXml/itemProps2.xml><?xml version="1.0" encoding="utf-8"?>
<ds:datastoreItem xmlns:ds="http://schemas.openxmlformats.org/officeDocument/2006/customXml" ds:itemID="{F776E425-7AC9-486A-B76F-9DCBA1D46000}">
  <ds:schemaRefs>
    <ds:schemaRef ds:uri="http://schemas.microsoft.com/office/2006/metadata/longProperties"/>
  </ds:schemaRefs>
</ds:datastoreItem>
</file>

<file path=customXml/itemProps3.xml><?xml version="1.0" encoding="utf-8"?>
<ds:datastoreItem xmlns:ds="http://schemas.openxmlformats.org/officeDocument/2006/customXml" ds:itemID="{5EF212BE-B01D-4569-9730-6278C5A7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7825-53FF-4F6F-8076-AC7DBC1AC158}">
  <ds:schemaRefs>
    <ds:schemaRef ds:uri="http://schemas.microsoft.com/sharepoint/v3/contenttype/forms"/>
  </ds:schemaRefs>
</ds:datastoreItem>
</file>

<file path=customXml/itemProps5.xml><?xml version="1.0" encoding="utf-8"?>
<ds:datastoreItem xmlns:ds="http://schemas.openxmlformats.org/officeDocument/2006/customXml" ds:itemID="{DA4DCF69-923C-4784-89F7-9D189BA1F4EB}">
  <ds:schemaRefs>
    <ds:schemaRef ds:uri="http://schemas.microsoft.com/office/2006/metadata/properties"/>
    <ds:schemaRef ds:uri="http://schemas.microsoft.com/office/infopath/2007/PartnerControls"/>
    <ds:schemaRef ds:uri="a66ab9b2-59d5-49b7-871f-cb366316d9b5"/>
    <ds:schemaRef ds:uri="43225649-c2ff-4fd4-ba33-2cc7afe3ff7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1192</Words>
  <Characters>7703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Senior Project Officer_Knowledge_2016</vt:lpstr>
    </vt:vector>
  </TitlesOfParts>
  <Company>Kokkin &amp; Brown</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Officer_Knowledge_2016</dc:title>
  <dc:subject/>
  <dc:creator>user</dc:creator>
  <cp:keywords/>
  <cp:lastModifiedBy>Marcus Flood</cp:lastModifiedBy>
  <cp:revision>4</cp:revision>
  <cp:lastPrinted>2021-11-16T20:31:00Z</cp:lastPrinted>
  <dcterms:created xsi:type="dcterms:W3CDTF">2022-04-22T03:34:00Z</dcterms:created>
  <dcterms:modified xsi:type="dcterms:W3CDTF">2022-04-22T03:39:00Z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229;#Position Description|9c3cabbc-0cbc-4b96-9172-df0ec900e2fb</vt:lpwstr>
  </property>
  <property fmtid="{D5CDD505-2E9C-101B-9397-08002B2CF9AE}" pid="3" name="i4f171871034435d804e383156195d6d">
    <vt:lpwstr>Recruitment ＆ Induction|80eff5aa-a6d2-4628-8aca-bbc847f57889</vt:lpwstr>
  </property>
  <property fmtid="{D5CDD505-2E9C-101B-9397-08002B2CF9AE}" pid="4" name="Year">
    <vt:lpwstr>2020</vt:lpwstr>
  </property>
  <property fmtid="{D5CDD505-2E9C-101B-9397-08002B2CF9AE}" pid="5" name="df94095567654ea5987aebfad07ae40e">
    <vt:lpwstr>August|3d2a4fc5-037e-4c8f-bc2f-f02b36299e15</vt:lpwstr>
  </property>
  <property fmtid="{D5CDD505-2E9C-101B-9397-08002B2CF9AE}" pid="6" name="TaxKeywordTaxHTField">
    <vt:lpwstr/>
  </property>
  <property fmtid="{D5CDD505-2E9C-101B-9397-08002B2CF9AE}" pid="7" name="Month">
    <vt:lpwstr>26;#August|3d2a4fc5-037e-4c8f-bc2f-f02b36299e15</vt:lpwstr>
  </property>
  <property fmtid="{D5CDD505-2E9C-101B-9397-08002B2CF9AE}" pid="8" name="TaxKeyword">
    <vt:lpwstr/>
  </property>
  <property fmtid="{D5CDD505-2E9C-101B-9397-08002B2CF9AE}" pid="9" name="g7970b0515624cdd8cd7607df75f574f">
    <vt:lpwstr>2016|3493e522-656e-4bcc-ac8b-44da28630871</vt:lpwstr>
  </property>
  <property fmtid="{D5CDD505-2E9C-101B-9397-08002B2CF9AE}" pid="10" name="Topic">
    <vt:lpwstr>29;#Recruitment ＆ Induction|80eff5aa-a6d2-4628-8aca-bbc847f57889</vt:lpwstr>
  </property>
  <property fmtid="{D5CDD505-2E9C-101B-9397-08002B2CF9AE}" pid="11" name="ab444bf670b441f096c28f5228fd8524">
    <vt:lpwstr>Position Description|9c3cabbc-0cbc-4b96-9172-df0ec900e2fb</vt:lpwstr>
  </property>
  <property fmtid="{D5CDD505-2E9C-101B-9397-08002B2CF9AE}" pid="12" name="RMS Id">
    <vt:lpwstr/>
  </property>
  <property fmtid="{D5CDD505-2E9C-101B-9397-08002B2CF9AE}" pid="13" name="TaxCatchAll">
    <vt:lpwstr/>
  </property>
  <property fmtid="{D5CDD505-2E9C-101B-9397-08002B2CF9AE}" pid="14" name="b4443f13504342fa9602fd049a1c209e">
    <vt:lpwstr/>
  </property>
  <property fmtid="{D5CDD505-2E9C-101B-9397-08002B2CF9AE}" pid="15" name="e4ff02cac7fb41bb9b9befd7f31f0417">
    <vt:lpwstr/>
  </property>
  <property fmtid="{D5CDD505-2E9C-101B-9397-08002B2CF9AE}" pid="16" name="Group">
    <vt:lpwstr>Programs</vt:lpwstr>
  </property>
  <property fmtid="{D5CDD505-2E9C-101B-9397-08002B2CF9AE}" pid="17" name="ContentTypeId">
    <vt:lpwstr>0x01010087F045148F39554EA5E66C65E4503528</vt:lpwstr>
  </property>
</Properties>
</file>