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622B3" w14:textId="5A68E8EA" w:rsidR="00BA3365" w:rsidRDefault="0031746B" w:rsidP="0031746B">
      <w:pPr>
        <w:pStyle w:val="Title"/>
      </w:pPr>
      <w:r>
        <w:t>Alcohol</w:t>
      </w:r>
    </w:p>
    <w:p w14:paraId="05BC321A" w14:textId="0D0B5BB3" w:rsidR="0031746B" w:rsidRDefault="0031746B" w:rsidP="0031746B">
      <w:pPr>
        <w:pStyle w:val="Subtitle"/>
      </w:pPr>
      <w:r w:rsidRPr="0031746B">
        <w:t>Strategy 2019–2023</w:t>
      </w:r>
    </w:p>
    <w:p w14:paraId="787EC503" w14:textId="1901C405" w:rsidR="0031746B" w:rsidRDefault="0031746B" w:rsidP="0031746B">
      <w:pPr>
        <w:pStyle w:val="Heading1"/>
      </w:pPr>
      <w:r>
        <w:t>Our 10-year goal</w:t>
      </w:r>
    </w:p>
    <w:p w14:paraId="32590904" w14:textId="77777777" w:rsidR="0031746B" w:rsidRDefault="0031746B" w:rsidP="0031746B">
      <w:pPr>
        <w:pStyle w:val="BodyText"/>
      </w:pPr>
      <w:r>
        <w:t>Most people agree that, overall, Victorians drink too much alcohol (FARE 2019). This causes a range of preventable diseases, including cancer, stroke and liver cirrhosis, along with the injury and violence experienced by communities across the state (Gao et al. 2014; Turning Point 2019). Every year in Victoria, alcohol products cause more than 1,200 deaths and nearly 40,000 hospitalisations (Gao et al. 2014).</w:t>
      </w:r>
    </w:p>
    <w:p w14:paraId="1CBB9AEC" w14:textId="77777777" w:rsidR="0031746B" w:rsidRDefault="0031746B" w:rsidP="0031746B">
      <w:pPr>
        <w:pStyle w:val="BodyText"/>
      </w:pPr>
      <w:r>
        <w:t>Recognising the range of harms caused by alcohol, VicHealth set a 10-year goal of 200,000 more Victorians drinking less alcohol by 2023.</w:t>
      </w:r>
    </w:p>
    <w:p w14:paraId="6433199D" w14:textId="77777777" w:rsidR="0031746B" w:rsidRDefault="0031746B" w:rsidP="0031746B">
      <w:pPr>
        <w:pStyle w:val="Heading1"/>
      </w:pPr>
      <w:r>
        <w:t>Our progress so far</w:t>
      </w:r>
    </w:p>
    <w:p w14:paraId="176A79A0" w14:textId="77777777" w:rsidR="0031746B" w:rsidRDefault="0031746B" w:rsidP="0031746B">
      <w:pPr>
        <w:pStyle w:val="BodyText"/>
      </w:pPr>
      <w:r>
        <w:t>Since 2013, we have worked with our partners in state and local government, universities, and community and sporting groups to highlight the harms of alcohol, the benefits of drinking less and the evidence for why and how to do so.</w:t>
      </w:r>
    </w:p>
    <w:p w14:paraId="6AC89D94" w14:textId="686B7442" w:rsidR="0031746B" w:rsidRDefault="0031746B" w:rsidP="0031746B">
      <w:pPr>
        <w:pStyle w:val="BodyText"/>
      </w:pPr>
      <w:r>
        <w:t xml:space="preserve">Our </w:t>
      </w:r>
      <w:hyperlink r:id="rId8" w:history="1">
        <w:r w:rsidRPr="00A47A35">
          <w:rPr>
            <w:rStyle w:val="Hyperlink"/>
          </w:rPr>
          <w:t>No Excuses Needed</w:t>
        </w:r>
      </w:hyperlink>
      <w:r>
        <w:t xml:space="preserve"> campaign challenges social norms around younger people’s drinking, including the pressure some young people feel to drink. Our world-first </w:t>
      </w:r>
      <w:hyperlink r:id="rId9" w:history="1">
        <w:r w:rsidRPr="00A47A35">
          <w:rPr>
            <w:rStyle w:val="Hyperlink"/>
          </w:rPr>
          <w:t>Alcohol Cultures Framework</w:t>
        </w:r>
      </w:hyperlink>
      <w:r>
        <w:t xml:space="preserve"> guides public health action on risky drinking cultures, shifting the focus from individual behaviour to the shared group activities and practices of what we call a ‘social world’. A social world is a group of people who get together around a common interest or activity and who may share drinking norms, practices and expectations.</w:t>
      </w:r>
    </w:p>
    <w:p w14:paraId="2D522849" w14:textId="60B04CEA" w:rsidR="0031746B" w:rsidRDefault="0031746B" w:rsidP="0031746B">
      <w:pPr>
        <w:pStyle w:val="BodyText"/>
      </w:pPr>
      <w:r>
        <w:t xml:space="preserve">We have also supported the alcohol harm-prevention sector’s legal policy capacity and assisted local councils in municipal health planning and liquor licensing matters. Through our </w:t>
      </w:r>
      <w:hyperlink r:id="rId10" w:history="1">
        <w:r w:rsidRPr="00A47A35">
          <w:rPr>
            <w:rStyle w:val="Hyperlink"/>
          </w:rPr>
          <w:t>Top Spin</w:t>
        </w:r>
      </w:hyperlink>
      <w:r>
        <w:t xml:space="preserve"> initiative, we have asked young Victorians to call out the tactics used by the alcohol industry that aim to influence them to drink.</w:t>
      </w:r>
    </w:p>
    <w:p w14:paraId="43E03330" w14:textId="77777777" w:rsidR="0031746B" w:rsidRDefault="0031746B" w:rsidP="0031746B">
      <w:pPr>
        <w:pStyle w:val="Heading1"/>
      </w:pPr>
      <w:r>
        <w:t>2019–2023</w:t>
      </w:r>
    </w:p>
    <w:p w14:paraId="0B189AE6" w14:textId="77777777" w:rsidR="0031746B" w:rsidRDefault="0031746B" w:rsidP="0031746B">
      <w:pPr>
        <w:pStyle w:val="BodyText"/>
      </w:pPr>
      <w:r>
        <w:t>Over the next four years, we will aim to prevent harm from alcohol products, with a focus on:</w:t>
      </w:r>
    </w:p>
    <w:p w14:paraId="194F0ED8" w14:textId="77777777" w:rsidR="0031746B" w:rsidRDefault="0031746B" w:rsidP="0031746B">
      <w:pPr>
        <w:pStyle w:val="ListBullet"/>
      </w:pPr>
      <w:r>
        <w:t>changing risky drinking cultures</w:t>
      </w:r>
    </w:p>
    <w:p w14:paraId="02B523DE" w14:textId="1BE0C76B" w:rsidR="00083109" w:rsidRDefault="0031746B" w:rsidP="0031746B">
      <w:pPr>
        <w:pStyle w:val="ListBullet"/>
      </w:pPr>
      <w:r>
        <w:t>enabling environments to support low-risk drinking.</w:t>
      </w:r>
    </w:p>
    <w:p w14:paraId="5AB3913D" w14:textId="77777777" w:rsidR="00DD1C66" w:rsidRDefault="00DD1C66">
      <w:pPr>
        <w:spacing w:before="0" w:after="200" w:line="276" w:lineRule="auto"/>
      </w:pPr>
      <w:r>
        <w:br w:type="page"/>
      </w:r>
    </w:p>
    <w:p w14:paraId="70AFCABB" w14:textId="74757FC5" w:rsidR="00A47A35" w:rsidRPr="00A47A35" w:rsidRDefault="00A47A35" w:rsidP="00A47A35">
      <w:pPr>
        <w:pStyle w:val="BodyText"/>
      </w:pPr>
      <w:r w:rsidRPr="00A47A35">
        <w:lastRenderedPageBreak/>
        <w:t xml:space="preserve">In 2013, VicHealth released its </w:t>
      </w:r>
      <w:hyperlink r:id="rId11" w:history="1">
        <w:r w:rsidRPr="00A47A35">
          <w:rPr>
            <w:rStyle w:val="Hyperlink"/>
          </w:rPr>
          <w:t>Action Agenda for Health Promotion</w:t>
        </w:r>
      </w:hyperlink>
      <w:r w:rsidRPr="00A47A35">
        <w:t>, which set our strategic direction for the 10 years to 2023. Preventing harm from alcohol is one of the five strategic imperatives identified for action to improve the health of all Victorians, with a 10-year goal of 200,000 more Victorians drinking less alcohol by 2023.</w:t>
      </w:r>
    </w:p>
    <w:p w14:paraId="08AB90F7" w14:textId="3DE0E3D6" w:rsidR="00A47A35" w:rsidRPr="00A47A35" w:rsidRDefault="00A47A35" w:rsidP="00A47A35">
      <w:pPr>
        <w:pStyle w:val="BodyText"/>
      </w:pPr>
      <w:r w:rsidRPr="00A47A35">
        <w:t>In the past six years, we:</w:t>
      </w:r>
    </w:p>
    <w:p w14:paraId="38E504E2" w14:textId="39A0CF4B" w:rsidR="00A47A35" w:rsidRPr="00A47A35" w:rsidRDefault="00A47A35" w:rsidP="00A47A35">
      <w:pPr>
        <w:pStyle w:val="ListBullet"/>
      </w:pPr>
      <w:r w:rsidRPr="00A47A35">
        <w:t xml:space="preserve">delivered </w:t>
      </w:r>
      <w:proofErr w:type="spellStart"/>
      <w:r w:rsidRPr="00A47A35">
        <w:t>statewide</w:t>
      </w:r>
      <w:proofErr w:type="spellEnd"/>
      <w:r w:rsidRPr="00A47A35">
        <w:t xml:space="preserve"> campaigns including </w:t>
      </w:r>
      <w:hyperlink r:id="rId12" w:history="1">
        <w:r w:rsidRPr="00A47A35">
          <w:rPr>
            <w:rStyle w:val="Hyperlink"/>
          </w:rPr>
          <w:t>No Excuse Needed</w:t>
        </w:r>
      </w:hyperlink>
      <w:r w:rsidRPr="00A47A35">
        <w:t xml:space="preserve"> and the </w:t>
      </w:r>
      <w:hyperlink r:id="rId13" w:history="1">
        <w:r w:rsidRPr="00A47A35">
          <w:rPr>
            <w:rStyle w:val="Hyperlink"/>
          </w:rPr>
          <w:t>Top Spin</w:t>
        </w:r>
      </w:hyperlink>
      <w:r w:rsidRPr="00A47A35">
        <w:t xml:space="preserve"> initiative</w:t>
      </w:r>
    </w:p>
    <w:p w14:paraId="44F931EF" w14:textId="6EC2C27A" w:rsidR="00A47A35" w:rsidRPr="00A47A35" w:rsidRDefault="00A47A35" w:rsidP="00A47A35">
      <w:pPr>
        <w:pStyle w:val="ListBullet"/>
      </w:pPr>
      <w:r w:rsidRPr="00A47A35">
        <w:t xml:space="preserve">supported partners to deliver programs including </w:t>
      </w:r>
      <w:hyperlink r:id="rId14" w:history="1">
        <w:r w:rsidRPr="000D5689">
          <w:rPr>
            <w:rStyle w:val="Hyperlink"/>
          </w:rPr>
          <w:t>Good Sports</w:t>
        </w:r>
      </w:hyperlink>
      <w:r w:rsidRPr="00A47A35">
        <w:t xml:space="preserve"> and </w:t>
      </w:r>
      <w:hyperlink r:id="rId15" w:history="1">
        <w:r w:rsidRPr="000D5689">
          <w:rPr>
            <w:rStyle w:val="Hyperlink"/>
          </w:rPr>
          <w:t>Hello Sunday Morning</w:t>
        </w:r>
      </w:hyperlink>
    </w:p>
    <w:p w14:paraId="26FD83E1" w14:textId="1D07EFB1" w:rsidR="00A47A35" w:rsidRPr="00A47A35" w:rsidRDefault="00A47A35" w:rsidP="00A47A35">
      <w:pPr>
        <w:pStyle w:val="ListBullet"/>
      </w:pPr>
      <w:r w:rsidRPr="00A47A35">
        <w:t xml:space="preserve">worked across nine risky-drinking populations as part of the </w:t>
      </w:r>
      <w:hyperlink r:id="rId16" w:history="1">
        <w:r w:rsidRPr="000D5689">
          <w:rPr>
            <w:rStyle w:val="Hyperlink"/>
          </w:rPr>
          <w:t>Alcohol Culture Change Initiative</w:t>
        </w:r>
      </w:hyperlink>
      <w:r w:rsidRPr="00A47A35">
        <w:t xml:space="preserve">, guided by our </w:t>
      </w:r>
      <w:hyperlink r:id="rId17" w:history="1">
        <w:r w:rsidRPr="000D5689">
          <w:rPr>
            <w:rStyle w:val="Hyperlink"/>
          </w:rPr>
          <w:t>Alcohol Cultures Framework</w:t>
        </w:r>
      </w:hyperlink>
    </w:p>
    <w:p w14:paraId="66B91159" w14:textId="549C48E9" w:rsidR="00A47A35" w:rsidRPr="00A47A35" w:rsidRDefault="00A47A35" w:rsidP="00A47A35">
      <w:pPr>
        <w:pStyle w:val="ListBullet"/>
      </w:pPr>
      <w:r w:rsidRPr="00A47A35">
        <w:t>provided legal policy capacity to the alcohol-prevention sector and sought ways to support the municipal health planning and liquor licensing of local governments.</w:t>
      </w:r>
    </w:p>
    <w:p w14:paraId="767CF55B" w14:textId="37B9CB45" w:rsidR="000F47D3" w:rsidRDefault="00A47A35" w:rsidP="00A47A35">
      <w:pPr>
        <w:pStyle w:val="BodyText"/>
      </w:pPr>
      <w:r w:rsidRPr="00A47A35">
        <w:t xml:space="preserve">More information about our work on preventing harm from alcohol from 2013 to 2019 can be found on our </w:t>
      </w:r>
      <w:hyperlink r:id="rId18" w:history="1">
        <w:r w:rsidRPr="000D5689">
          <w:rPr>
            <w:rStyle w:val="Hyperlink"/>
          </w:rPr>
          <w:t>website</w:t>
        </w:r>
      </w:hyperlink>
      <w:r w:rsidRPr="00A47A35">
        <w:t>.</w:t>
      </w:r>
    </w:p>
    <w:p w14:paraId="43E018FB" w14:textId="77777777" w:rsidR="00A47A35" w:rsidRDefault="00A47A35">
      <w:pPr>
        <w:spacing w:before="0" w:after="200" w:line="276" w:lineRule="auto"/>
        <w:rPr>
          <w:rFonts w:eastAsia="Times New Roman" w:cs="Arial"/>
          <w:b/>
          <w:bCs/>
          <w:sz w:val="32"/>
          <w:szCs w:val="32"/>
          <w:lang w:eastAsia="en-AU"/>
        </w:rPr>
      </w:pPr>
      <w:r>
        <w:br w:type="page"/>
      </w:r>
    </w:p>
    <w:p w14:paraId="6958F9A1" w14:textId="59D8736B" w:rsidR="00A47A35" w:rsidRDefault="00A47A35" w:rsidP="00A47A35">
      <w:pPr>
        <w:pStyle w:val="Heading1"/>
      </w:pPr>
      <w:r w:rsidRPr="00A47A35">
        <w:lastRenderedPageBreak/>
        <w:t>What we aim to achieve</w:t>
      </w:r>
    </w:p>
    <w:p w14:paraId="09A59132" w14:textId="3C558725" w:rsidR="000C7D4C" w:rsidRPr="000C7D4C" w:rsidRDefault="000C7D4C" w:rsidP="000C7D4C">
      <w:pPr>
        <w:pStyle w:val="BodyText"/>
      </w:pPr>
      <w:r w:rsidRPr="000C7D4C">
        <w:t>VicHealth’s Action Agenda 2019–2023 reaffirms the 10-year goal of 200,000 more Victorians drinking less alcohol. Over the next four years, we will aim</w:t>
      </w:r>
      <w:r w:rsidR="00992B3D">
        <w:t xml:space="preserve"> </w:t>
      </w:r>
      <w:r w:rsidRPr="000C7D4C">
        <w:t>to prevent harm from alcohol products, with a focus on:</w:t>
      </w:r>
    </w:p>
    <w:p w14:paraId="2FBFEE60" w14:textId="4613C38F" w:rsidR="000C7D4C" w:rsidRPr="000C7D4C" w:rsidRDefault="000C7D4C" w:rsidP="000C7D4C">
      <w:pPr>
        <w:pStyle w:val="ListBullet"/>
      </w:pPr>
      <w:r w:rsidRPr="000C7D4C">
        <w:t>changing</w:t>
      </w:r>
      <w:r>
        <w:t xml:space="preserve"> </w:t>
      </w:r>
      <w:r w:rsidRPr="000C7D4C">
        <w:t>risky</w:t>
      </w:r>
      <w:r>
        <w:t xml:space="preserve"> </w:t>
      </w:r>
      <w:r w:rsidRPr="000C7D4C">
        <w:t>drinking</w:t>
      </w:r>
      <w:r>
        <w:t xml:space="preserve"> </w:t>
      </w:r>
      <w:r w:rsidRPr="000C7D4C">
        <w:t>cultures</w:t>
      </w:r>
    </w:p>
    <w:p w14:paraId="5FD0AD3B" w14:textId="4E55A124" w:rsidR="000D5689" w:rsidRDefault="000C7D4C" w:rsidP="000C7D4C">
      <w:pPr>
        <w:pStyle w:val="ListBullet"/>
      </w:pPr>
      <w:r w:rsidRPr="000C7D4C">
        <w:t>enabling environments to support low-risk drinking</w:t>
      </w:r>
      <w:r>
        <w:t>.</w:t>
      </w:r>
    </w:p>
    <w:p w14:paraId="5284D5FC" w14:textId="77777777" w:rsidR="000C7D4C" w:rsidRPr="000C7D4C" w:rsidRDefault="000C7D4C" w:rsidP="000C7D4C">
      <w:pPr>
        <w:pStyle w:val="BodyText"/>
        <w:rPr>
          <w:lang w:eastAsia="en-AU"/>
        </w:rPr>
      </w:pPr>
      <w:r w:rsidRPr="000C7D4C">
        <w:rPr>
          <w:lang w:eastAsia="en-AU"/>
        </w:rPr>
        <w:t>Despite drinking less alcohol, the most disadvantaged groups in the community are more likely to experience hospitalisation or death due to alcohol-caused chronic diseases (Roche et al. 2015).</w:t>
      </w:r>
    </w:p>
    <w:p w14:paraId="4D11FBD6" w14:textId="77777777" w:rsidR="000C7D4C" w:rsidRPr="000C7D4C" w:rsidRDefault="000C7D4C" w:rsidP="000C7D4C">
      <w:pPr>
        <w:pStyle w:val="BodyText"/>
        <w:rPr>
          <w:lang w:eastAsia="en-AU"/>
        </w:rPr>
      </w:pPr>
      <w:r w:rsidRPr="000C7D4C">
        <w:rPr>
          <w:lang w:eastAsia="en-AU"/>
        </w:rPr>
        <w:t>This apparent paradox between alcohol consumption and alcohol-caused chronic disease means that alcohol consumption alone cannot explain why the most disadvantaged groups experience a greater disease burden (Roche et al. 2015). Other health equity factors are at play.</w:t>
      </w:r>
    </w:p>
    <w:p w14:paraId="45F73209" w14:textId="77777777" w:rsidR="000C7D4C" w:rsidRPr="000C7D4C" w:rsidRDefault="000C7D4C" w:rsidP="000C7D4C">
      <w:pPr>
        <w:pStyle w:val="BodyText"/>
        <w:rPr>
          <w:lang w:eastAsia="en-AU"/>
        </w:rPr>
      </w:pPr>
      <w:r w:rsidRPr="000C7D4C">
        <w:rPr>
          <w:lang w:eastAsia="en-AU"/>
        </w:rPr>
        <w:t>We are committed to reducing alcohol-related health inequity and to applying the following guiding principles to our work to reduce harm from alcohol products. We will:</w:t>
      </w:r>
    </w:p>
    <w:p w14:paraId="37474F53" w14:textId="2872C83C" w:rsidR="000C7D4C" w:rsidRPr="000C7D4C" w:rsidRDefault="000C7D4C" w:rsidP="000C7D4C">
      <w:pPr>
        <w:pStyle w:val="ListBullet"/>
      </w:pPr>
      <w:r w:rsidRPr="000C7D4C">
        <w:t>take account of how social position can affect alcohol-related harm</w:t>
      </w:r>
    </w:p>
    <w:p w14:paraId="0A5885AA" w14:textId="676093E9" w:rsidR="000C7D4C" w:rsidRDefault="000C7D4C" w:rsidP="000C7D4C">
      <w:pPr>
        <w:pStyle w:val="ListBullet"/>
      </w:pPr>
      <w:r w:rsidRPr="000C7D4C">
        <w:t>reduce harm from alcohol products across groups who drink at high-risk levels, focusing on disadvantaged populations.</w:t>
      </w:r>
    </w:p>
    <w:p w14:paraId="78DC67EB" w14:textId="77777777" w:rsidR="00AB6FCE" w:rsidRDefault="00AB6FCE">
      <w:pPr>
        <w:spacing w:before="0" w:after="200" w:line="276" w:lineRule="auto"/>
        <w:rPr>
          <w:rFonts w:eastAsia="Times New Roman" w:cs="Arial"/>
          <w:b/>
          <w:iCs/>
          <w:sz w:val="26"/>
          <w:szCs w:val="28"/>
          <w:lang w:eastAsia="en-AU"/>
        </w:rPr>
      </w:pPr>
      <w:r>
        <w:br w:type="page"/>
      </w:r>
    </w:p>
    <w:p w14:paraId="1C7296D0" w14:textId="77777777" w:rsidR="00E906B8" w:rsidRDefault="000C7D4C" w:rsidP="00E906B8">
      <w:pPr>
        <w:pStyle w:val="Heading2"/>
      </w:pPr>
      <w:r>
        <w:lastRenderedPageBreak/>
        <w:t>Focus area</w:t>
      </w:r>
      <w:r w:rsidR="00E906B8">
        <w:t xml:space="preserve">: </w:t>
      </w:r>
    </w:p>
    <w:p w14:paraId="43FD7AD4" w14:textId="579A059D" w:rsidR="000C7D4C" w:rsidRDefault="00E906B8" w:rsidP="00E906B8">
      <w:pPr>
        <w:pStyle w:val="Heading2"/>
      </w:pPr>
      <w:r>
        <w:t>C</w:t>
      </w:r>
      <w:r w:rsidR="000C7D4C" w:rsidRPr="000C7D4C">
        <w:t>hanging risky drinking cultures</w:t>
      </w:r>
    </w:p>
    <w:p w14:paraId="250783FB" w14:textId="389CCC63" w:rsidR="000C7D4C" w:rsidRPr="000C7D4C" w:rsidRDefault="000C7D4C" w:rsidP="000C7D4C">
      <w:pPr>
        <w:pStyle w:val="BodyText"/>
        <w:rPr>
          <w:lang w:eastAsia="en-AU"/>
        </w:rPr>
      </w:pPr>
      <w:r w:rsidRPr="000C7D4C">
        <w:rPr>
          <w:lang w:eastAsia="en-AU"/>
        </w:rPr>
        <w:t xml:space="preserve">Building on our innovative work in developing the </w:t>
      </w:r>
      <w:hyperlink r:id="rId19" w:history="1">
        <w:r w:rsidRPr="00F33CAC">
          <w:rPr>
            <w:rStyle w:val="Hyperlink"/>
            <w:lang w:eastAsia="en-AU"/>
          </w:rPr>
          <w:t>Alcohol Cultures Framework</w:t>
        </w:r>
      </w:hyperlink>
      <w:r w:rsidRPr="000C7D4C">
        <w:rPr>
          <w:lang w:eastAsia="en-AU"/>
        </w:rPr>
        <w:t>, we will continue to support programs that reduce or prevent high-risk drinking cultures. We know that the shared practices of a social group, rather than individuals, have the greatest scope to bring about cultural change (VicHealth et al. 2019).</w:t>
      </w:r>
    </w:p>
    <w:p w14:paraId="2C5EF453" w14:textId="77777777" w:rsidR="000C7D4C" w:rsidRPr="000C7D4C" w:rsidRDefault="000C7D4C" w:rsidP="000C7D4C">
      <w:pPr>
        <w:pStyle w:val="BodyText"/>
        <w:rPr>
          <w:lang w:eastAsia="en-AU"/>
        </w:rPr>
      </w:pPr>
      <w:r w:rsidRPr="000C7D4C">
        <w:rPr>
          <w:lang w:eastAsia="en-AU"/>
        </w:rPr>
        <w:t>To change high-risk drinking cultures, we will:</w:t>
      </w:r>
    </w:p>
    <w:p w14:paraId="51CFF136" w14:textId="6C302161" w:rsidR="000C7D4C" w:rsidRPr="000C7D4C" w:rsidRDefault="000C7D4C" w:rsidP="000C7D4C">
      <w:pPr>
        <w:pStyle w:val="ListBullet"/>
      </w:pPr>
      <w:r w:rsidRPr="000C7D4C">
        <w:t>shift the focus from the behaviour of individuals to the shared activities and practices of a group or social world</w:t>
      </w:r>
    </w:p>
    <w:p w14:paraId="31659563" w14:textId="49B8791E" w:rsidR="000C7D4C" w:rsidRPr="000C7D4C" w:rsidRDefault="000C7D4C" w:rsidP="000C7D4C">
      <w:pPr>
        <w:pStyle w:val="ListBullet"/>
      </w:pPr>
      <w:r w:rsidRPr="000C7D4C">
        <w:t>integrate learnings from the first Alcohol Culture Change pilot projects and apply them to support organisations and local communities to design interventions for high-risk drinking social worlds</w:t>
      </w:r>
    </w:p>
    <w:p w14:paraId="1F896DDA" w14:textId="5B87564A" w:rsidR="000C7D4C" w:rsidRDefault="000C7D4C" w:rsidP="000C7D4C">
      <w:pPr>
        <w:pStyle w:val="ListBullet"/>
      </w:pPr>
      <w:r w:rsidRPr="000C7D4C">
        <w:t xml:space="preserve">build further evidence on applying our Alcohol Cultures Framework to </w:t>
      </w:r>
      <w:proofErr w:type="gramStart"/>
      <w:r w:rsidRPr="000C7D4C">
        <w:t>scale, and</w:t>
      </w:r>
      <w:proofErr w:type="gramEnd"/>
      <w:r w:rsidRPr="000C7D4C">
        <w:t xml:space="preserve"> embed this approach in preventing harm from alcohol.</w:t>
      </w:r>
    </w:p>
    <w:p w14:paraId="65A59756" w14:textId="77777777" w:rsidR="000C7D4C" w:rsidRPr="00E906B8" w:rsidRDefault="000C7D4C" w:rsidP="00E906B8">
      <w:pPr>
        <w:pStyle w:val="Heading3"/>
      </w:pPr>
      <w:r w:rsidRPr="00E906B8">
        <w:t>What will success look like?</w:t>
      </w:r>
    </w:p>
    <w:p w14:paraId="3F9AF9EF" w14:textId="1CABA259" w:rsidR="000C7D4C" w:rsidRDefault="000C7D4C" w:rsidP="000C7D4C">
      <w:pPr>
        <w:pStyle w:val="BodyText"/>
        <w:rPr>
          <w:lang w:eastAsia="en-AU"/>
        </w:rPr>
      </w:pPr>
      <w:r w:rsidRPr="000C7D4C">
        <w:rPr>
          <w:lang w:eastAsia="en-AU"/>
        </w:rPr>
        <w:t>Positive changes in the settings, skills and shared meanings across the high-risk drinking social worlds in which we work.</w:t>
      </w:r>
    </w:p>
    <w:p w14:paraId="3D72B8AF" w14:textId="7523E0B2" w:rsidR="00E906B8" w:rsidRPr="00E906B8" w:rsidRDefault="00E906B8" w:rsidP="00E906B8">
      <w:pPr>
        <w:pStyle w:val="Heading2"/>
      </w:pPr>
      <w:r w:rsidRPr="00E906B8">
        <w:t>Focus area:</w:t>
      </w:r>
    </w:p>
    <w:p w14:paraId="4434394B" w14:textId="1524BCFB" w:rsidR="000C7D4C" w:rsidRPr="00E906B8" w:rsidRDefault="000C7D4C" w:rsidP="00E906B8">
      <w:pPr>
        <w:pStyle w:val="Heading2"/>
      </w:pPr>
      <w:r w:rsidRPr="00E906B8">
        <w:t>Enabling environments to support low-risk drinking</w:t>
      </w:r>
    </w:p>
    <w:p w14:paraId="31EC276A" w14:textId="77777777" w:rsidR="000C7D4C" w:rsidRPr="000C7D4C" w:rsidRDefault="000C7D4C" w:rsidP="000C7D4C">
      <w:pPr>
        <w:pStyle w:val="BodyText"/>
        <w:rPr>
          <w:lang w:eastAsia="en-AU"/>
        </w:rPr>
      </w:pPr>
      <w:r w:rsidRPr="000C7D4C">
        <w:rPr>
          <w:lang w:eastAsia="en-AU"/>
        </w:rPr>
        <w:t>The most effective policy measures for reducing alcohol harm across the population are those that reduce the affordability, promotion and availability of alcohol products (</w:t>
      </w:r>
      <w:proofErr w:type="spellStart"/>
      <w:r w:rsidRPr="000C7D4C">
        <w:rPr>
          <w:lang w:eastAsia="en-AU"/>
        </w:rPr>
        <w:t>Babor</w:t>
      </w:r>
      <w:proofErr w:type="spellEnd"/>
      <w:r w:rsidRPr="000C7D4C">
        <w:rPr>
          <w:lang w:eastAsia="en-AU"/>
        </w:rPr>
        <w:t xml:space="preserve"> et al. 2004).</w:t>
      </w:r>
    </w:p>
    <w:p w14:paraId="4BB0E39A" w14:textId="77777777" w:rsidR="000C7D4C" w:rsidRPr="000C7D4C" w:rsidRDefault="000C7D4C" w:rsidP="000C7D4C">
      <w:pPr>
        <w:pStyle w:val="BodyText"/>
        <w:rPr>
          <w:lang w:eastAsia="en-AU"/>
        </w:rPr>
      </w:pPr>
      <w:r w:rsidRPr="000C7D4C">
        <w:rPr>
          <w:lang w:eastAsia="en-AU"/>
        </w:rPr>
        <w:t xml:space="preserve">Given there is strong concern in the community about the harm caused by alcohol products, it is crucial to harness this concern to help drive whole-of-population action on alcohol (FARE 2019). Better health and wellbeing </w:t>
      </w:r>
      <w:proofErr w:type="gramStart"/>
      <w:r w:rsidRPr="000C7D4C">
        <w:rPr>
          <w:lang w:eastAsia="en-AU"/>
        </w:rPr>
        <w:t>requires</w:t>
      </w:r>
      <w:proofErr w:type="gramEnd"/>
      <w:r w:rsidRPr="000C7D4C">
        <w:rPr>
          <w:lang w:eastAsia="en-AU"/>
        </w:rPr>
        <w:t xml:space="preserve"> influencing systems to improve physical and social environments. In Victoria, local government plays a key role in identifying the scope of the problem and developing solutions to reduce alcohol-fuelled harm.</w:t>
      </w:r>
    </w:p>
    <w:p w14:paraId="5C185978" w14:textId="77777777" w:rsidR="000C7D4C" w:rsidRPr="000C7D4C" w:rsidRDefault="000C7D4C" w:rsidP="000C7D4C">
      <w:pPr>
        <w:pStyle w:val="BodyText"/>
        <w:rPr>
          <w:lang w:eastAsia="en-AU"/>
        </w:rPr>
      </w:pPr>
      <w:r w:rsidRPr="000C7D4C">
        <w:rPr>
          <w:lang w:eastAsia="en-AU"/>
        </w:rPr>
        <w:t>To support communities to reduce harm from alcohol products and strengthen policy action directed at the alcohol industry, we will:</w:t>
      </w:r>
    </w:p>
    <w:p w14:paraId="2D2D3839" w14:textId="32B3F623" w:rsidR="000C7D4C" w:rsidRPr="000C7D4C" w:rsidRDefault="000C7D4C" w:rsidP="000C7D4C">
      <w:pPr>
        <w:pStyle w:val="ListBullet"/>
      </w:pPr>
      <w:r w:rsidRPr="000C7D4C">
        <w:t>provide councils with tools and evidence to add value and support their efforts to reduce alcohol-fuelled harm at the local level</w:t>
      </w:r>
    </w:p>
    <w:p w14:paraId="3AD29E33" w14:textId="55D01B86" w:rsidR="000C7D4C" w:rsidRPr="000C7D4C" w:rsidRDefault="000C7D4C" w:rsidP="000C7D4C">
      <w:pPr>
        <w:pStyle w:val="ListBullet"/>
      </w:pPr>
      <w:r w:rsidRPr="000C7D4C">
        <w:t>provide legal policy capacity to the alcohol harm-prevention sector</w:t>
      </w:r>
    </w:p>
    <w:p w14:paraId="3D0BECE9" w14:textId="05D025B0" w:rsidR="000C7D4C" w:rsidRPr="000C7D4C" w:rsidRDefault="000C7D4C" w:rsidP="000C7D4C">
      <w:pPr>
        <w:pStyle w:val="ListBullet"/>
      </w:pPr>
      <w:r w:rsidRPr="000C7D4C">
        <w:t>leverage existing partnerships and forums, including the Alcohol Policy Coalition, the Local Government Gambling, Alcohol and Other Drugs Issues Forum and the Liquor Control Advisory Council to influence the policy and practice of organisations and government</w:t>
      </w:r>
    </w:p>
    <w:p w14:paraId="0D8C6D15" w14:textId="19ED5E8E" w:rsidR="000C7D4C" w:rsidRPr="000C7D4C" w:rsidRDefault="000C7D4C" w:rsidP="000C7D4C">
      <w:pPr>
        <w:pStyle w:val="ListBullet"/>
      </w:pPr>
      <w:r w:rsidRPr="000C7D4C">
        <w:t>work with the public and stakeholders to harness community support for better regulation of alcohol marketing and sales, building on learnings from our Top Spin community engagement initiative and other programs</w:t>
      </w:r>
    </w:p>
    <w:p w14:paraId="33F037D8" w14:textId="40B86E98" w:rsidR="000C7D4C" w:rsidRDefault="000C7D4C" w:rsidP="000C7D4C">
      <w:pPr>
        <w:pStyle w:val="ListBullet"/>
      </w:pPr>
      <w:r w:rsidRPr="000C7D4C">
        <w:t>consult with our advisory body, the VicHealth Alcohol Taskforce, and other stakeholders to identify priority research required to inform our future strategies and deliver this with research partners.</w:t>
      </w:r>
    </w:p>
    <w:p w14:paraId="5A76EA5F" w14:textId="77777777" w:rsidR="000C7D4C" w:rsidRPr="00E906B8" w:rsidRDefault="000C7D4C" w:rsidP="00E906B8">
      <w:pPr>
        <w:pStyle w:val="Heading3"/>
      </w:pPr>
      <w:r w:rsidRPr="00E906B8">
        <w:t>What will success look like?</w:t>
      </w:r>
    </w:p>
    <w:p w14:paraId="58F83BC9" w14:textId="4AF299F4" w:rsidR="000C7D4C" w:rsidRDefault="000C7D4C" w:rsidP="000C7D4C">
      <w:pPr>
        <w:pStyle w:val="BodyText"/>
      </w:pPr>
      <w:r w:rsidRPr="000C7D4C">
        <w:t>More public debate around alcohol reform, and governments at all levels implementing evidence- based reform.</w:t>
      </w:r>
    </w:p>
    <w:p w14:paraId="764A84FD" w14:textId="77777777" w:rsidR="00F33CAC" w:rsidRDefault="00F33CAC">
      <w:pPr>
        <w:spacing w:before="0" w:after="200" w:line="276" w:lineRule="auto"/>
        <w:rPr>
          <w:rFonts w:eastAsia="Times New Roman" w:cs="Arial"/>
          <w:b/>
          <w:bCs/>
          <w:sz w:val="32"/>
          <w:szCs w:val="32"/>
          <w:lang w:eastAsia="en-AU"/>
        </w:rPr>
      </w:pPr>
      <w:r>
        <w:br w:type="page"/>
      </w:r>
    </w:p>
    <w:p w14:paraId="58090E64" w14:textId="729E7F5E" w:rsidR="00F33CAC" w:rsidRDefault="00F33CAC" w:rsidP="00F33CAC">
      <w:pPr>
        <w:pStyle w:val="Heading1"/>
      </w:pPr>
      <w:r>
        <w:lastRenderedPageBreak/>
        <w:t xml:space="preserve">Supporting </w:t>
      </w:r>
      <w:r w:rsidR="009A3DCA">
        <w:t>e</w:t>
      </w:r>
      <w:r>
        <w:t>vidence</w:t>
      </w:r>
    </w:p>
    <w:p w14:paraId="2B40E83E" w14:textId="683D2FD6" w:rsidR="00F33CAC" w:rsidRPr="00F33CAC" w:rsidRDefault="00F33CAC" w:rsidP="00F33CAC">
      <w:pPr>
        <w:pStyle w:val="BodyText"/>
        <w:rPr>
          <w:lang w:eastAsia="en-AU"/>
        </w:rPr>
      </w:pPr>
      <w:r w:rsidRPr="00F33CAC">
        <w:rPr>
          <w:lang w:eastAsia="en-AU"/>
        </w:rPr>
        <w:t>Overall, levels of alcohol consumption in Australia are decreasing, mainly driven by declining consumption among teenagers and young adults. From 2013 to 2016, the proportion of teenagers aged 12–17 years abstaining from alcohol increased from 72 per cent to 82 per cent (AIHW 2017b). Despite these improvements in</w:t>
      </w:r>
      <w:r w:rsidR="00992B3D">
        <w:t xml:space="preserve"> </w:t>
      </w:r>
      <w:r w:rsidRPr="00F33CAC">
        <w:rPr>
          <w:lang w:eastAsia="en-AU"/>
        </w:rPr>
        <w:t>this age group, Victorians aged 18–24 remain the most likely to drink in ways that increase their risk of injury from a single drinking occasion. In 2016, 42 per cent of Victorians aged 18–24 had consumed five or more standard drinks in one sitting at least monthly (VicHealth 2016).</w:t>
      </w:r>
    </w:p>
    <w:p w14:paraId="741A51FC" w14:textId="77777777" w:rsidR="00F33CAC" w:rsidRPr="00F33CAC" w:rsidRDefault="00F33CAC" w:rsidP="00F33CAC">
      <w:pPr>
        <w:pStyle w:val="BodyText"/>
        <w:rPr>
          <w:lang w:eastAsia="en-AU"/>
        </w:rPr>
      </w:pPr>
      <w:r w:rsidRPr="00F33CAC">
        <w:rPr>
          <w:lang w:eastAsia="en-AU"/>
        </w:rPr>
        <w:t>Of the total burden of disease and injury in Victoria in 2015, 4.6 per cent was attributable to alcohol products (VicHealth 2019). More than one in six Australians is at risk of alcohol-fuelled harm over their lifetime due to drinking on average more than two standard drinks per day. This is highest among people aged 40–49 and 50–59 years (20.6 per cent and 20.4 per cent respectively) (AIHW 2017a). Since 2007, high-risk drinking has reduced among women aged 18–24 but increased among those aged 50–59 years (AIHW 2017b).</w:t>
      </w:r>
    </w:p>
    <w:p w14:paraId="30C82AFB" w14:textId="77777777" w:rsidR="00F33CAC" w:rsidRPr="00F33CAC" w:rsidRDefault="00F33CAC" w:rsidP="00F33CAC">
      <w:pPr>
        <w:pStyle w:val="BodyText"/>
        <w:rPr>
          <w:lang w:eastAsia="en-AU"/>
        </w:rPr>
      </w:pPr>
      <w:r w:rsidRPr="00F33CAC">
        <w:rPr>
          <w:lang w:eastAsia="en-AU"/>
        </w:rPr>
        <w:t>Despite per capita declines in alcohol consumption, some alcohol-related harms have increased significantly in the past six years, including hospitalisations, which have increased by 31 per cent, and ambulance attendances, which have increased by 33 per cent (Turning Point 2019). Promisingly, other harms such as alcohol-fuelled serious or fatal road injuries have decreased by 33 per cent (Turning Point 2019).</w:t>
      </w:r>
    </w:p>
    <w:p w14:paraId="0A25B189" w14:textId="77777777" w:rsidR="00F33CAC" w:rsidRPr="00F33CAC" w:rsidRDefault="00F33CAC" w:rsidP="00F33CAC">
      <w:pPr>
        <w:pStyle w:val="BodyText"/>
        <w:rPr>
          <w:lang w:eastAsia="en-AU"/>
        </w:rPr>
      </w:pPr>
      <w:r w:rsidRPr="00F33CAC">
        <w:rPr>
          <w:lang w:eastAsia="en-AU"/>
        </w:rPr>
        <w:t>Although disadvantaged population groups consume alcohol at lower rates than the general population, they are significantly more likely to experience hospitalisation or death due to alcohol-caused chronic diseases. In 2006, the likelihood of being a patient with an alcohol-caused chronic disease was 59 per cent higher for people living in the most disadvantaged Victorian neighbourhoods (VicHealth 2014).</w:t>
      </w:r>
    </w:p>
    <w:p w14:paraId="14032736" w14:textId="631879C8" w:rsidR="00F33CAC" w:rsidRPr="00F33CAC" w:rsidRDefault="00F33CAC" w:rsidP="00F33CAC">
      <w:pPr>
        <w:pStyle w:val="BodyText"/>
        <w:rPr>
          <w:lang w:eastAsia="en-AU"/>
        </w:rPr>
      </w:pPr>
      <w:r w:rsidRPr="00F33CAC">
        <w:rPr>
          <w:lang w:eastAsia="en-AU"/>
        </w:rPr>
        <w:t xml:space="preserve">It appears that the overall decline in alcohol consumption is also masking heavy drinking among </w:t>
      </w:r>
      <w:proofErr w:type="gramStart"/>
      <w:r w:rsidRPr="00F33CAC">
        <w:rPr>
          <w:lang w:eastAsia="en-AU"/>
        </w:rPr>
        <w:t>particular groups</w:t>
      </w:r>
      <w:proofErr w:type="gramEnd"/>
      <w:r w:rsidRPr="00F33CAC">
        <w:rPr>
          <w:lang w:eastAsia="en-AU"/>
        </w:rPr>
        <w:t xml:space="preserve">. Just 20 per cent of all Australians (3.8 million people) account for 74.2 per cent of all alcohol consumed nationally each year (FARE &amp; CAPR 2016). Further, patterns of alcohol consumption and harm vary by gender: men are more likely to drink in much greater quantities, they do so more </w:t>
      </w:r>
      <w:proofErr w:type="gramStart"/>
      <w:r w:rsidRPr="00F33CAC">
        <w:rPr>
          <w:lang w:eastAsia="en-AU"/>
        </w:rPr>
        <w:t>frequently</w:t>
      </w:r>
      <w:proofErr w:type="gramEnd"/>
      <w:r w:rsidRPr="00F33CAC">
        <w:rPr>
          <w:lang w:eastAsia="en-AU"/>
        </w:rPr>
        <w:t xml:space="preserve"> and they experience more alcohol-fuelled harm as a result. In 2015, men were more than three times more likely than women to drink at levels that put them at very high risk of alcohol-fuelled harm (14.5 per cent compared to 4.1 per cent) (VicHealth 2016). This highlights the need for initiatives that target high-risk drinkers to also </w:t>
      </w:r>
      <w:proofErr w:type="gramStart"/>
      <w:r w:rsidRPr="00F33CAC">
        <w:rPr>
          <w:lang w:eastAsia="en-AU"/>
        </w:rPr>
        <w:t>take into account</w:t>
      </w:r>
      <w:proofErr w:type="gramEnd"/>
      <w:r w:rsidRPr="00F33CAC">
        <w:rPr>
          <w:lang w:eastAsia="en-AU"/>
        </w:rPr>
        <w:t xml:space="preserve"> the role of gender in influencing drinking behaviour and related harm. These types of approaches complement crucial whole-of-population interventions.</w:t>
      </w:r>
    </w:p>
    <w:p w14:paraId="7100F8CB" w14:textId="77777777" w:rsidR="0031746B" w:rsidRDefault="0031746B">
      <w:pPr>
        <w:spacing w:before="0" w:after="200" w:line="276" w:lineRule="auto"/>
        <w:rPr>
          <w:rFonts w:eastAsia="Times New Roman" w:cs="Arial"/>
          <w:b/>
          <w:bCs/>
          <w:sz w:val="32"/>
          <w:szCs w:val="32"/>
          <w:lang w:eastAsia="en-AU"/>
        </w:rPr>
      </w:pPr>
      <w:r>
        <w:br w:type="page"/>
      </w:r>
    </w:p>
    <w:p w14:paraId="78046EFD" w14:textId="05538AD0" w:rsidR="000F47D3" w:rsidRDefault="0031746B" w:rsidP="0031746B">
      <w:pPr>
        <w:pStyle w:val="Heading1"/>
      </w:pPr>
      <w:r w:rsidRPr="0031746B">
        <w:lastRenderedPageBreak/>
        <w:t>References</w:t>
      </w:r>
    </w:p>
    <w:p w14:paraId="1536A99A" w14:textId="62B2A31B" w:rsidR="0031746B" w:rsidRDefault="0031746B" w:rsidP="0031746B">
      <w:pPr>
        <w:pStyle w:val="BodyText"/>
      </w:pPr>
      <w:r>
        <w:t xml:space="preserve">AIHW (Australian Institute of Health and Welfare) 2017a, </w:t>
      </w:r>
      <w:r w:rsidRPr="0031746B">
        <w:rPr>
          <w:rStyle w:val="Characteritalic"/>
        </w:rPr>
        <w:t>National Drug Strategy Household Survey 2016 detailed findings report: State and territory tables</w:t>
      </w:r>
      <w:r>
        <w:t>, Australian Institute of Health and Welfare, Canberra, ‹</w:t>
      </w:r>
      <w:hyperlink r:id="rId20" w:history="1">
        <w:r w:rsidRPr="0031746B">
          <w:rPr>
            <w:rStyle w:val="Hyperlink"/>
          </w:rPr>
          <w:t>https://www.aihw.gov.au/getmedia/b8c878f7-d79f-412e-92d5-ceb6bdbd54e1/chapter-7-state-territory.xlsx.aspx</w:t>
        </w:r>
      </w:hyperlink>
      <w:r>
        <w:t>›.</w:t>
      </w:r>
    </w:p>
    <w:p w14:paraId="6D153A35" w14:textId="722CBD27" w:rsidR="0031746B" w:rsidRDefault="0031746B" w:rsidP="0031746B">
      <w:pPr>
        <w:pStyle w:val="BodyText"/>
      </w:pPr>
      <w:r>
        <w:t xml:space="preserve">AIHW (Australian Institute of Health and Welfare) 2017b, </w:t>
      </w:r>
      <w:r w:rsidRPr="0031746B">
        <w:rPr>
          <w:rStyle w:val="Characteritalic"/>
        </w:rPr>
        <w:t>National Drug Strategy Household Survey (NDSHS) 2016: Key findings</w:t>
      </w:r>
      <w:r>
        <w:t>, Australian Institute of Health and Welfare, Canberra, ‹</w:t>
      </w:r>
      <w:hyperlink r:id="rId21" w:history="1">
        <w:r w:rsidRPr="0031746B">
          <w:rPr>
            <w:rStyle w:val="Hyperlink"/>
          </w:rPr>
          <w:t>https://www.aihw.gov.au/reports/illicit-use-of-drugs/ndshs- 2016-key-findings/contents/alcohol-use</w:t>
        </w:r>
      </w:hyperlink>
      <w:r>
        <w:t>›.</w:t>
      </w:r>
    </w:p>
    <w:p w14:paraId="207045B4" w14:textId="7307D3F5" w:rsidR="0031746B" w:rsidRDefault="0031746B" w:rsidP="0031746B">
      <w:pPr>
        <w:pStyle w:val="BodyText"/>
      </w:pPr>
      <w:proofErr w:type="spellStart"/>
      <w:r>
        <w:t>Babor</w:t>
      </w:r>
      <w:proofErr w:type="spellEnd"/>
      <w:r>
        <w:t xml:space="preserve">, T, Caetano, R, Casswell, S, Edwards, G, Giesbrecht, N, Graham, K, Grube, J, Gruenewald, P, Hill, L, Holder, H, </w:t>
      </w:r>
      <w:proofErr w:type="spellStart"/>
      <w:r>
        <w:t>Homel</w:t>
      </w:r>
      <w:proofErr w:type="spellEnd"/>
      <w:r>
        <w:t xml:space="preserve">, R, </w:t>
      </w:r>
      <w:proofErr w:type="spellStart"/>
      <w:r>
        <w:t>Osterberg</w:t>
      </w:r>
      <w:proofErr w:type="spellEnd"/>
      <w:r>
        <w:t xml:space="preserve">, E, Rehm, J, Room, R &amp; </w:t>
      </w:r>
      <w:proofErr w:type="spellStart"/>
      <w:r>
        <w:t>Rossow</w:t>
      </w:r>
      <w:proofErr w:type="spellEnd"/>
      <w:r>
        <w:t xml:space="preserve">, I 2004, </w:t>
      </w:r>
      <w:r w:rsidRPr="008C612B">
        <w:rPr>
          <w:rStyle w:val="Characteritalic"/>
        </w:rPr>
        <w:t>Alcohol: No ordinary commodity: Research and public policy</w:t>
      </w:r>
      <w:r>
        <w:t>, Oxford University Press, UK.</w:t>
      </w:r>
    </w:p>
    <w:p w14:paraId="0E2EDEC3" w14:textId="2EEC75F5" w:rsidR="0031746B" w:rsidRDefault="0031746B" w:rsidP="0031746B">
      <w:pPr>
        <w:pStyle w:val="BodyText"/>
      </w:pPr>
      <w:r>
        <w:t xml:space="preserve">FARE (Foundation for Alcohol Research and Education) 2019, 2019 </w:t>
      </w:r>
      <w:r w:rsidRPr="008C612B">
        <w:rPr>
          <w:rStyle w:val="Characteritalic"/>
        </w:rPr>
        <w:t>Annual alcohol poll: Attitudes &amp; behaviours</w:t>
      </w:r>
      <w:r>
        <w:t>, Foundation for Alcohol Research and Education, Canberra, ‹</w:t>
      </w:r>
      <w:hyperlink r:id="rId22" w:history="1">
        <w:r w:rsidRPr="008C612B">
          <w:rPr>
            <w:rStyle w:val="Hyperlink"/>
          </w:rPr>
          <w:t>http://fare.org.au/wp-content/uploads/FARE-Annual-Alcohol-Poll- 2019-FINAL.pdf</w:t>
        </w:r>
      </w:hyperlink>
      <w:r>
        <w:t>›.</w:t>
      </w:r>
    </w:p>
    <w:p w14:paraId="3724A68C" w14:textId="74C054FA" w:rsidR="0031746B" w:rsidRDefault="0031746B" w:rsidP="0031746B">
      <w:pPr>
        <w:pStyle w:val="BodyText"/>
      </w:pPr>
      <w:r>
        <w:t xml:space="preserve">FARE &amp; CAPR (Foundation for Alcohol Research &amp; Education and the Centre for Alcohol Policy Research) 2016, </w:t>
      </w:r>
      <w:r w:rsidRPr="00284741">
        <w:rPr>
          <w:rStyle w:val="Characteritalic"/>
        </w:rPr>
        <w:t>Risky business: The alcohol industry’s dependence on Australia’s heaviest drinkers</w:t>
      </w:r>
      <w:r>
        <w:t>, Foundation for Alcohol Research &amp; Education, Canberra, ‹</w:t>
      </w:r>
      <w:hyperlink r:id="rId23" w:history="1">
        <w:r w:rsidRPr="00284741">
          <w:rPr>
            <w:rStyle w:val="Hyperlink"/>
          </w:rPr>
          <w:t>http://fare.org.au/risky-business-the-alcohol-industrys-dependence- on-</w:t>
        </w:r>
        <w:proofErr w:type="spellStart"/>
        <w:r w:rsidRPr="00284741">
          <w:rPr>
            <w:rStyle w:val="Hyperlink"/>
          </w:rPr>
          <w:t>australias</w:t>
        </w:r>
        <w:proofErr w:type="spellEnd"/>
        <w:r w:rsidRPr="00284741">
          <w:rPr>
            <w:rStyle w:val="Hyperlink"/>
          </w:rPr>
          <w:t>-heaviest-drinkers</w:t>
        </w:r>
      </w:hyperlink>
      <w:r>
        <w:t>›.</w:t>
      </w:r>
    </w:p>
    <w:p w14:paraId="14161C2F" w14:textId="6C0EB789" w:rsidR="0031746B" w:rsidRDefault="0031746B" w:rsidP="0031746B">
      <w:pPr>
        <w:pStyle w:val="BodyText"/>
      </w:pPr>
      <w:r>
        <w:t xml:space="preserve">Gao, C, </w:t>
      </w:r>
      <w:proofErr w:type="spellStart"/>
      <w:r>
        <w:t>Ogeil</w:t>
      </w:r>
      <w:proofErr w:type="spellEnd"/>
      <w:r>
        <w:t xml:space="preserve">, R &amp; Lloyd, B 2014, </w:t>
      </w:r>
      <w:r w:rsidRPr="00284741">
        <w:rPr>
          <w:rStyle w:val="Characteritalic"/>
        </w:rPr>
        <w:t>Alcohol’s burden of disease in Australia</w:t>
      </w:r>
      <w:r>
        <w:t>, FARE and VicHealth in collaboration with Turning Point, Canberra, ‹</w:t>
      </w:r>
      <w:hyperlink r:id="rId24" w:history="1">
        <w:r w:rsidRPr="00284741">
          <w:rPr>
            <w:rStyle w:val="Hyperlink"/>
          </w:rPr>
          <w:t>https://www. vichealth.vic.gov.au/media-and-resources/publications/alcohols-burden-of- disease-in-</w:t>
        </w:r>
        <w:proofErr w:type="spellStart"/>
        <w:r w:rsidRPr="00284741">
          <w:rPr>
            <w:rStyle w:val="Hyperlink"/>
          </w:rPr>
          <w:t>australia</w:t>
        </w:r>
        <w:proofErr w:type="spellEnd"/>
      </w:hyperlink>
      <w:r>
        <w:t>›.</w:t>
      </w:r>
    </w:p>
    <w:p w14:paraId="56A27EC7" w14:textId="77777777" w:rsidR="0031746B" w:rsidRDefault="0031746B" w:rsidP="0031746B">
      <w:pPr>
        <w:pStyle w:val="BodyText"/>
      </w:pPr>
      <w:r>
        <w:t xml:space="preserve">Roche, A, </w:t>
      </w:r>
      <w:proofErr w:type="spellStart"/>
      <w:r>
        <w:t>Kostadinov</w:t>
      </w:r>
      <w:proofErr w:type="spellEnd"/>
      <w:r>
        <w:t xml:space="preserve">, V, Fischer, J &amp; Nicholas, R 2015, </w:t>
      </w:r>
      <w:r w:rsidRPr="001E2B55">
        <w:rPr>
          <w:rStyle w:val="Characteritalic"/>
        </w:rPr>
        <w:t>The social determinants of inequities in alcohol consumption and alcohol-related health outcomes</w:t>
      </w:r>
      <w:r>
        <w:t>, Victorian Health Promotion Foundation, Melbourne.</w:t>
      </w:r>
    </w:p>
    <w:p w14:paraId="36198EB8" w14:textId="670BDFE7" w:rsidR="0031746B" w:rsidRDefault="0031746B" w:rsidP="0031746B">
      <w:pPr>
        <w:pStyle w:val="BodyText"/>
      </w:pPr>
      <w:r>
        <w:t xml:space="preserve">Turning Point 2019, </w:t>
      </w:r>
      <w:proofErr w:type="spellStart"/>
      <w:r w:rsidRPr="001E2B55">
        <w:rPr>
          <w:rStyle w:val="Characteritalic"/>
        </w:rPr>
        <w:t>AODStats</w:t>
      </w:r>
      <w:proofErr w:type="spellEnd"/>
      <w:r>
        <w:t>, ‹</w:t>
      </w:r>
      <w:hyperlink r:id="rId25" w:history="1">
        <w:r w:rsidRPr="001E2B55">
          <w:rPr>
            <w:rStyle w:val="Hyperlink"/>
          </w:rPr>
          <w:t>https://aodstats.org.au</w:t>
        </w:r>
      </w:hyperlink>
      <w:r>
        <w:t>›.</w:t>
      </w:r>
    </w:p>
    <w:p w14:paraId="3E9A553A" w14:textId="1D0C0127" w:rsidR="0031746B" w:rsidRDefault="0031746B" w:rsidP="0031746B">
      <w:pPr>
        <w:pStyle w:val="BodyText"/>
      </w:pPr>
      <w:r>
        <w:t xml:space="preserve">VicHealth 2014, </w:t>
      </w:r>
      <w:r w:rsidRPr="001E2B55">
        <w:rPr>
          <w:rStyle w:val="Characteritalic"/>
        </w:rPr>
        <w:t>Inequities in alcohol-related chronic disease in Victoria: Research</w:t>
      </w:r>
      <w:r w:rsidR="001E2B55" w:rsidRPr="001E2B55">
        <w:rPr>
          <w:rStyle w:val="Characteritalic"/>
        </w:rPr>
        <w:t xml:space="preserve"> </w:t>
      </w:r>
      <w:r w:rsidRPr="001E2B55">
        <w:rPr>
          <w:rStyle w:val="Characteritalic"/>
        </w:rPr>
        <w:t>summary</w:t>
      </w:r>
      <w:r>
        <w:t>, Victorian Health Promotion Foundation, Melbourne.</w:t>
      </w:r>
    </w:p>
    <w:p w14:paraId="2683C5CB" w14:textId="1DAD7C98" w:rsidR="0031746B" w:rsidRDefault="0031746B" w:rsidP="0031746B">
      <w:pPr>
        <w:pStyle w:val="BodyText"/>
      </w:pPr>
      <w:r>
        <w:t xml:space="preserve">VicHealth 2016, </w:t>
      </w:r>
      <w:r w:rsidRPr="001E2B55">
        <w:rPr>
          <w:rStyle w:val="Characteritalic"/>
        </w:rPr>
        <w:t>VicHealth Indicators Survey 2015: Selected findings</w:t>
      </w:r>
      <w:r>
        <w:t>, Victorian Health</w:t>
      </w:r>
      <w:r w:rsidR="001E2B55">
        <w:t xml:space="preserve"> </w:t>
      </w:r>
      <w:r>
        <w:t>Promotion Foundation, Melbourne.</w:t>
      </w:r>
    </w:p>
    <w:p w14:paraId="2847CAAC" w14:textId="77777777" w:rsidR="0031746B" w:rsidRDefault="0031746B" w:rsidP="0031746B">
      <w:pPr>
        <w:pStyle w:val="BodyText"/>
      </w:pPr>
      <w:r>
        <w:t xml:space="preserve">VicHealth 2019, </w:t>
      </w:r>
      <w:r w:rsidRPr="001E2B55">
        <w:rPr>
          <w:rStyle w:val="Characteritalic"/>
        </w:rPr>
        <w:t>Burden and potential burden of risk factors in Victoria: Key findings from an AIHW analysis of the Australian Burden of Disease Study 2015</w:t>
      </w:r>
      <w:r>
        <w:t>, Victorian Health Promotion Foundation, Melbourne.</w:t>
      </w:r>
    </w:p>
    <w:p w14:paraId="6FD9BC50" w14:textId="77777777" w:rsidR="00376E66" w:rsidRDefault="0031746B" w:rsidP="0031746B">
      <w:pPr>
        <w:pStyle w:val="BodyText"/>
      </w:pPr>
      <w:r>
        <w:t xml:space="preserve">VicHealth, Centre for Alcohol Policy Research &amp; Alcohol and Drug Foundation 2019, </w:t>
      </w:r>
      <w:r w:rsidRPr="001E2B55">
        <w:rPr>
          <w:rStyle w:val="Characteritalic"/>
        </w:rPr>
        <w:t>Alcohol Cultures Framework background paper: A framework to guide public health action on risky drinking cultures</w:t>
      </w:r>
      <w:r>
        <w:t xml:space="preserve">, revised </w:t>
      </w:r>
      <w:proofErr w:type="spellStart"/>
      <w:r>
        <w:t>edn</w:t>
      </w:r>
      <w:proofErr w:type="spellEnd"/>
      <w:r>
        <w:t>, Victorian Health Promotion Foundation, Melbourne.</w:t>
      </w:r>
    </w:p>
    <w:p w14:paraId="5BD93970" w14:textId="77777777" w:rsidR="00DD1C66" w:rsidRDefault="00DD1C66" w:rsidP="0031746B">
      <w:pPr>
        <w:pStyle w:val="BodyText"/>
      </w:pPr>
    </w:p>
    <w:p w14:paraId="7C9E9971" w14:textId="77777777" w:rsidR="00DD1C66" w:rsidRDefault="00DD1C66" w:rsidP="0031746B">
      <w:pPr>
        <w:pStyle w:val="BodyText"/>
      </w:pPr>
    </w:p>
    <w:p w14:paraId="2B32DBB3" w14:textId="77777777" w:rsidR="00DD1C66" w:rsidRDefault="00DD1C66" w:rsidP="0031746B">
      <w:pPr>
        <w:pStyle w:val="BodyText"/>
      </w:pPr>
    </w:p>
    <w:p w14:paraId="10C68119" w14:textId="77777777" w:rsidR="00DD1C66" w:rsidRDefault="00DD1C66" w:rsidP="0031746B">
      <w:pPr>
        <w:pStyle w:val="BodyText"/>
      </w:pPr>
    </w:p>
    <w:p w14:paraId="35268A50" w14:textId="77777777" w:rsidR="00DD1C66" w:rsidRDefault="00DD1C66" w:rsidP="0031746B">
      <w:pPr>
        <w:pStyle w:val="BodyText"/>
      </w:pPr>
    </w:p>
    <w:p w14:paraId="78E0E70A" w14:textId="77777777" w:rsidR="00DD1C66" w:rsidRDefault="00DD1C66" w:rsidP="0031746B">
      <w:pPr>
        <w:pStyle w:val="BodyText"/>
      </w:pPr>
    </w:p>
    <w:p w14:paraId="382CD938" w14:textId="77777777" w:rsidR="00DD1C66" w:rsidRPr="00DD1C66" w:rsidRDefault="00DD1C66" w:rsidP="00DD1C66">
      <w:pPr>
        <w:pStyle w:val="BodyText"/>
      </w:pPr>
      <w:r w:rsidRPr="00DD1C66">
        <w:t>VicHealth acknowledges the Traditional Custodians of the land and acknowledges and pays respect to Elders, past and present</w:t>
      </w:r>
    </w:p>
    <w:p w14:paraId="590D9D1A" w14:textId="62C34953" w:rsidR="00DD1C66" w:rsidRPr="002A13A9" w:rsidRDefault="00DD1C66" w:rsidP="0031746B">
      <w:pPr>
        <w:pStyle w:val="BodyText"/>
        <w:sectPr w:rsidR="00DD1C66" w:rsidRPr="002A13A9" w:rsidSect="0093562C">
          <w:headerReference w:type="default" r:id="rId26"/>
          <w:footerReference w:type="default" r:id="rId27"/>
          <w:headerReference w:type="first" r:id="rId28"/>
          <w:footerReference w:type="first" r:id="rId29"/>
          <w:pgSz w:w="11907" w:h="16839" w:code="9"/>
          <w:pgMar w:top="1157" w:right="1157" w:bottom="1157" w:left="1157" w:header="380" w:footer="493" w:gutter="0"/>
          <w:cols w:space="720"/>
          <w:titlePg/>
          <w:docGrid w:linePitch="360"/>
        </w:sectPr>
      </w:pPr>
      <w:bookmarkStart w:id="0" w:name="_GoBack"/>
      <w:bookmarkEnd w:id="0"/>
    </w:p>
    <w:p w14:paraId="7A50DED6" w14:textId="77777777" w:rsidR="00AC5CC3" w:rsidRPr="00F71DBA" w:rsidRDefault="00AC5CC3" w:rsidP="00F71DBA">
      <w:pPr>
        <w:pStyle w:val="BodyText"/>
      </w:pPr>
    </w:p>
    <w:sectPr w:rsidR="00AC5CC3" w:rsidRPr="00F71DBA" w:rsidSect="0093562C">
      <w:footerReference w:type="default" r:id="rId30"/>
      <w:headerReference w:type="first" r:id="rId31"/>
      <w:footerReference w:type="first" r:id="rId32"/>
      <w:pgSz w:w="11907" w:h="16839" w:code="9"/>
      <w:pgMar w:top="1157" w:right="1157" w:bottom="1157" w:left="1157" w:header="380" w:footer="4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D9057" w14:textId="77777777" w:rsidR="00346F35" w:rsidRDefault="00346F35" w:rsidP="00E12845">
      <w:pPr>
        <w:spacing w:before="0" w:after="0"/>
      </w:pPr>
      <w:r>
        <w:separator/>
      </w:r>
    </w:p>
  </w:endnote>
  <w:endnote w:type="continuationSeparator" w:id="0">
    <w:p w14:paraId="4CA249E0" w14:textId="77777777" w:rsidR="00346F35" w:rsidRDefault="00346F35" w:rsidP="00E128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772542"/>
      <w:docPartObj>
        <w:docPartGallery w:val="Page Numbers (Bottom of Page)"/>
        <w:docPartUnique/>
      </w:docPartObj>
    </w:sdtPr>
    <w:sdtEndPr/>
    <w:sdtContent>
      <w:p w14:paraId="705A44F1" w14:textId="2A6BDD76" w:rsidR="00C82335" w:rsidRPr="00C82335" w:rsidRDefault="00C82335" w:rsidP="00C82335">
        <w:pPr>
          <w:pStyle w:val="Footer"/>
        </w:pPr>
        <w:fldSimple w:instr=" STYLEREF  Title  \* MERGEFORMAT ">
          <w:r w:rsidR="00DD1C66">
            <w:rPr>
              <w:noProof/>
            </w:rPr>
            <w:t>Alcohol</w:t>
          </w:r>
        </w:fldSimple>
        <w:r w:rsidRPr="00C82335">
          <w:tab/>
        </w:r>
        <w:r w:rsidRPr="00C82335">
          <w:rPr>
            <w:rStyle w:val="PageNumber"/>
          </w:rPr>
          <w:t xml:space="preserve">Page </w:t>
        </w:r>
        <w:r w:rsidRPr="00C82335">
          <w:rPr>
            <w:rStyle w:val="Characterbold"/>
            <w:b w:val="0"/>
          </w:rPr>
          <w:fldChar w:fldCharType="begin"/>
        </w:r>
        <w:r w:rsidRPr="00C82335">
          <w:rPr>
            <w:rStyle w:val="Characterbold"/>
            <w:b w:val="0"/>
          </w:rPr>
          <w:instrText xml:space="preserve"> PAGE  \* Arabic  \* MERGEFORMAT </w:instrText>
        </w:r>
        <w:r w:rsidRPr="00C82335">
          <w:rPr>
            <w:rStyle w:val="Characterbold"/>
            <w:b w:val="0"/>
          </w:rPr>
          <w:fldChar w:fldCharType="separate"/>
        </w:r>
        <w:r w:rsidRPr="00C82335">
          <w:rPr>
            <w:rStyle w:val="Characterbold"/>
            <w:b w:val="0"/>
          </w:rPr>
          <w:t>1</w:t>
        </w:r>
        <w:r w:rsidRPr="00C82335">
          <w:rPr>
            <w:rStyle w:val="Characterbold"/>
            <w:b w:val="0"/>
          </w:rPr>
          <w:fldChar w:fldCharType="end"/>
        </w:r>
        <w:r w:rsidRPr="00C82335">
          <w:rPr>
            <w:rStyle w:val="PageNumber"/>
          </w:rPr>
          <w:t xml:space="preserve"> of </w:t>
        </w:r>
        <w:r w:rsidRPr="00C82335">
          <w:rPr>
            <w:rStyle w:val="Characterbold"/>
            <w:b w:val="0"/>
          </w:rPr>
          <w:fldChar w:fldCharType="begin"/>
        </w:r>
        <w:r w:rsidRPr="00C82335">
          <w:rPr>
            <w:rStyle w:val="Characterbold"/>
            <w:b w:val="0"/>
          </w:rPr>
          <w:instrText xml:space="preserve"> NUMPAGES  \* Arabic  \* MERGEFORMAT </w:instrText>
        </w:r>
        <w:r w:rsidRPr="00C82335">
          <w:rPr>
            <w:rStyle w:val="Characterbold"/>
            <w:b w:val="0"/>
          </w:rPr>
          <w:fldChar w:fldCharType="separate"/>
        </w:r>
        <w:r w:rsidRPr="00C82335">
          <w:rPr>
            <w:rStyle w:val="Characterbold"/>
            <w:b w:val="0"/>
          </w:rPr>
          <w:t>7</w:t>
        </w:r>
        <w:r w:rsidRPr="00C82335">
          <w:rPr>
            <w:rStyle w:val="Characterbold"/>
            <w:b w:val="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238040"/>
      <w:docPartObj>
        <w:docPartGallery w:val="Page Numbers (Bottom of Page)"/>
        <w:docPartUnique/>
      </w:docPartObj>
    </w:sdtPr>
    <w:sdtEndPr>
      <w:rPr>
        <w:noProof/>
      </w:rPr>
    </w:sdtEndPr>
    <w:sdtContent>
      <w:p w14:paraId="6AA70AFA" w14:textId="5BBD3A3F" w:rsidR="00296466" w:rsidRDefault="00296466">
        <w:pPr>
          <w:pStyle w:val="Footer"/>
        </w:pPr>
        <w:r>
          <w:rPr>
            <w:noProof/>
          </w:rPr>
          <w:fldChar w:fldCharType="begin"/>
        </w:r>
        <w:r>
          <w:rPr>
            <w:noProof/>
          </w:rPr>
          <w:instrText xml:space="preserve"> STYLEREF  Title  \* MERGEFORMAT </w:instrText>
        </w:r>
        <w:r>
          <w:rPr>
            <w:noProof/>
          </w:rPr>
          <w:fldChar w:fldCharType="separate"/>
        </w:r>
        <w:r w:rsidR="00DD1C66" w:rsidRPr="00DD1C66">
          <w:rPr>
            <w:b/>
            <w:bCs/>
            <w:noProof/>
            <w:lang w:val="en-US"/>
          </w:rPr>
          <w:t>Alcohol</w:t>
        </w:r>
        <w:r>
          <w:rPr>
            <w:noProof/>
          </w:rPr>
          <w:fldChar w:fldCharType="end"/>
        </w:r>
        <w:r>
          <w:tab/>
        </w:r>
        <w:r w:rsidRPr="002D4EAE">
          <w:rPr>
            <w:rStyle w:val="PageNumber"/>
          </w:rPr>
          <w:t xml:space="preserve">Page </w:t>
        </w:r>
        <w:r w:rsidRPr="002D4EAE">
          <w:rPr>
            <w:rStyle w:val="Characterbold"/>
            <w:b w:val="0"/>
          </w:rPr>
          <w:fldChar w:fldCharType="begin"/>
        </w:r>
        <w:r w:rsidRPr="002D4EAE">
          <w:rPr>
            <w:rStyle w:val="Characterbold"/>
            <w:b w:val="0"/>
          </w:rPr>
          <w:instrText xml:space="preserve"> PAGE  \* Arabic  \* MERGEFORMAT </w:instrText>
        </w:r>
        <w:r w:rsidRPr="002D4EAE">
          <w:rPr>
            <w:rStyle w:val="Characterbold"/>
            <w:b w:val="0"/>
          </w:rPr>
          <w:fldChar w:fldCharType="separate"/>
        </w:r>
        <w:r>
          <w:rPr>
            <w:rStyle w:val="Characterbold"/>
            <w:b w:val="0"/>
          </w:rPr>
          <w:t>3</w:t>
        </w:r>
        <w:r w:rsidRPr="002D4EAE">
          <w:rPr>
            <w:rStyle w:val="Characterbold"/>
            <w:b w:val="0"/>
          </w:rPr>
          <w:fldChar w:fldCharType="end"/>
        </w:r>
        <w:r w:rsidRPr="002D4EAE">
          <w:rPr>
            <w:rStyle w:val="PageNumber"/>
          </w:rPr>
          <w:t xml:space="preserve"> of </w:t>
        </w:r>
        <w:r w:rsidRPr="002D4EAE">
          <w:rPr>
            <w:rStyle w:val="Characterbold"/>
            <w:b w:val="0"/>
          </w:rPr>
          <w:fldChar w:fldCharType="begin"/>
        </w:r>
        <w:r w:rsidRPr="002D4EAE">
          <w:rPr>
            <w:rStyle w:val="Characterbold"/>
            <w:b w:val="0"/>
          </w:rPr>
          <w:instrText xml:space="preserve"> NUMPAGES  \* Arabic  \* MERGEFORMAT </w:instrText>
        </w:r>
        <w:r w:rsidRPr="002D4EAE">
          <w:rPr>
            <w:rStyle w:val="Characterbold"/>
            <w:b w:val="0"/>
          </w:rPr>
          <w:fldChar w:fldCharType="separate"/>
        </w:r>
        <w:r>
          <w:rPr>
            <w:rStyle w:val="Characterbold"/>
            <w:b w:val="0"/>
          </w:rPr>
          <w:t>7</w:t>
        </w:r>
        <w:r w:rsidRPr="002D4EAE">
          <w:rPr>
            <w:rStyle w:val="Characterbold"/>
            <w:b w:val="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337291"/>
      <w:docPartObj>
        <w:docPartGallery w:val="Page Numbers (Bottom of Page)"/>
        <w:docPartUnique/>
      </w:docPartObj>
    </w:sdtPr>
    <w:sdtEndPr>
      <w:rPr>
        <w:noProof/>
      </w:rPr>
    </w:sdtEndPr>
    <w:sdtContent>
      <w:p w14:paraId="7B06C15B" w14:textId="270FEC5B" w:rsidR="00982493" w:rsidRPr="00E12845" w:rsidRDefault="00982493" w:rsidP="00982493">
        <w:pPr>
          <w:pStyle w:val="Footer"/>
        </w:pPr>
        <w:r>
          <w:rPr>
            <w:noProof/>
          </w:rPr>
          <w:fldChar w:fldCharType="begin"/>
        </w:r>
        <w:r>
          <w:rPr>
            <w:noProof/>
          </w:rPr>
          <w:instrText xml:space="preserve"> STYLEREF  Title  \* MERGEFORMAT </w:instrText>
        </w:r>
        <w:r>
          <w:rPr>
            <w:noProof/>
          </w:rPr>
          <w:fldChar w:fldCharType="separate"/>
        </w:r>
        <w:r w:rsidR="0031746B">
          <w:rPr>
            <w:noProof/>
          </w:rPr>
          <w:t>Alcohol</w:t>
        </w:r>
        <w:r>
          <w:rPr>
            <w:noProof/>
          </w:rPr>
          <w:fldChar w:fldCharType="end"/>
        </w:r>
        <w:r>
          <w:tab/>
        </w:r>
        <w:r w:rsidRPr="00982493">
          <w:t xml:space="preserve">Page </w:t>
        </w:r>
        <w:r w:rsidRPr="00982493">
          <w:fldChar w:fldCharType="begin"/>
        </w:r>
        <w:r w:rsidRPr="00982493">
          <w:instrText xml:space="preserve"> PAGE  \* Arabic  \* MERGEFORMAT </w:instrText>
        </w:r>
        <w:r w:rsidRPr="00982493">
          <w:fldChar w:fldCharType="separate"/>
        </w:r>
        <w:r w:rsidRPr="00982493">
          <w:t>4</w:t>
        </w:r>
        <w:r w:rsidRPr="00982493">
          <w:fldChar w:fldCharType="end"/>
        </w:r>
        <w:r w:rsidRPr="00982493">
          <w:t xml:space="preserve"> of </w:t>
        </w:r>
        <w:r w:rsidR="00DD1C66">
          <w:fldChar w:fldCharType="begin"/>
        </w:r>
        <w:r w:rsidR="00DD1C66">
          <w:instrText xml:space="preserve"> NUMPAGES  \* Arabic  \* MERGEFORMAT </w:instrText>
        </w:r>
        <w:r w:rsidR="00DD1C66">
          <w:fldChar w:fldCharType="separate"/>
        </w:r>
        <w:r w:rsidRPr="00982493">
          <w:t>19</w:t>
        </w:r>
        <w:r w:rsidR="00DD1C66">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348379659"/>
      <w:docPartObj>
        <w:docPartGallery w:val="Page Numbers (Bottom of Page)"/>
        <w:docPartUnique/>
      </w:docPartObj>
    </w:sdtPr>
    <w:sdtEndPr/>
    <w:sdtContent>
      <w:p w14:paraId="7718D595" w14:textId="77777777" w:rsidR="00B20944" w:rsidRPr="00B20944" w:rsidRDefault="00B20944" w:rsidP="005A400D">
        <w:pPr>
          <w:pStyle w:val="Footer"/>
          <w:rPr>
            <w:rFonts w:ascii="Arial" w:eastAsia="Times New Roman" w:hAnsi="Arial" w:cs="Arial"/>
            <w:sz w:val="18"/>
          </w:rPr>
        </w:pPr>
        <w:r w:rsidRPr="00B20944">
          <w:rPr>
            <w:rFonts w:ascii="Arial" w:eastAsia="Times New Roman" w:hAnsi="Arial" w:cs="Arial"/>
            <w:noProof/>
            <w:sz w:val="16"/>
          </w:rPr>
          <w:drawing>
            <wp:anchor distT="0" distB="0" distL="114300" distR="114300" simplePos="0" relativeHeight="251665408" behindDoc="0" locked="0" layoutInCell="1" allowOverlap="1" wp14:anchorId="59960A6D" wp14:editId="6C1AD0E9">
              <wp:simplePos x="0" y="0"/>
              <wp:positionH relativeFrom="column">
                <wp:posOffset>8255</wp:posOffset>
              </wp:positionH>
              <wp:positionV relativeFrom="paragraph">
                <wp:posOffset>116840</wp:posOffset>
              </wp:positionV>
              <wp:extent cx="1915160" cy="607695"/>
              <wp:effectExtent l="0" t="0" r="8890" b="1905"/>
              <wp:wrapSquare wrapText="bothSides"/>
              <wp:docPr id="10" name="Picture 10" descr="Vic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c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160" cy="607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6AB12"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769D816A"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137AC256"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677E1669"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6B2EAAAF"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7856F508"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3B031EAE" w14:textId="77777777" w:rsidR="00B20944" w:rsidRPr="00B20944" w:rsidRDefault="00B20944" w:rsidP="00B20944">
        <w:pPr>
          <w:pStyle w:val="Footer"/>
        </w:pPr>
        <w:r w:rsidRPr="00B20944">
          <w:t xml:space="preserve">Victorian Health Promotion Foundation </w:t>
        </w:r>
        <w:r>
          <w:br/>
        </w:r>
        <w:r w:rsidRPr="00B20944">
          <w:t>PO Box 154 Carlton South</w:t>
        </w:r>
      </w:p>
      <w:p w14:paraId="01BCCCE9" w14:textId="77777777" w:rsidR="00B20944" w:rsidRPr="00B20944" w:rsidRDefault="00B20944" w:rsidP="00B20944">
        <w:pPr>
          <w:pStyle w:val="Footer"/>
        </w:pPr>
        <w:r w:rsidRPr="00B20944">
          <w:t>Victoria 3053 Australia</w:t>
        </w:r>
      </w:p>
      <w:p w14:paraId="430DB600" w14:textId="77777777" w:rsidR="00B20944" w:rsidRPr="00B20944" w:rsidRDefault="00B20944" w:rsidP="00B20944">
        <w:pPr>
          <w:pStyle w:val="Footer"/>
        </w:pPr>
        <w:r w:rsidRPr="00B20944">
          <w:t>T +61 3 9667 1333 F +61 3 9667 1375</w:t>
        </w:r>
      </w:p>
      <w:p w14:paraId="000BF00E" w14:textId="77777777" w:rsidR="00B20944" w:rsidRPr="00B20944" w:rsidRDefault="00B20944" w:rsidP="00B20944">
        <w:pPr>
          <w:pStyle w:val="Footer"/>
        </w:pPr>
      </w:p>
      <w:p w14:paraId="6504E93A" w14:textId="77777777" w:rsidR="00B20944" w:rsidRPr="00B20944" w:rsidRDefault="00B20944" w:rsidP="00B20944">
        <w:pPr>
          <w:pStyle w:val="Footer"/>
        </w:pPr>
        <w:r w:rsidRPr="00B20944">
          <w:t xml:space="preserve">vichealth@vichealth.vic.gov.au </w:t>
        </w:r>
      </w:p>
      <w:p w14:paraId="0874535B" w14:textId="77777777" w:rsidR="00B20944" w:rsidRPr="00B20944" w:rsidRDefault="00B20944" w:rsidP="00B20944">
        <w:pPr>
          <w:pStyle w:val="Footer"/>
        </w:pPr>
        <w:r w:rsidRPr="00B20944">
          <w:t xml:space="preserve">vichealth.vic.gov.au </w:t>
        </w:r>
      </w:p>
      <w:p w14:paraId="71AE7FC8" w14:textId="77777777" w:rsidR="00B20944" w:rsidRPr="00B20944" w:rsidRDefault="00B20944" w:rsidP="00B20944">
        <w:pPr>
          <w:pStyle w:val="Footer"/>
        </w:pPr>
        <w:r w:rsidRPr="00B20944">
          <w:t>twitter.com/</w:t>
        </w:r>
        <w:proofErr w:type="spellStart"/>
        <w:r w:rsidRPr="00B20944">
          <w:t>vichealth</w:t>
        </w:r>
        <w:proofErr w:type="spellEnd"/>
        <w:r w:rsidRPr="00B20944">
          <w:t xml:space="preserve"> </w:t>
        </w:r>
      </w:p>
      <w:p w14:paraId="4E68FE90" w14:textId="77777777" w:rsidR="00B20944" w:rsidRPr="00B20944" w:rsidRDefault="00B20944" w:rsidP="00B20944">
        <w:pPr>
          <w:pStyle w:val="Footer"/>
        </w:pPr>
        <w:r w:rsidRPr="00B20944">
          <w:t>facebook.com/</w:t>
        </w:r>
        <w:proofErr w:type="spellStart"/>
        <w:r w:rsidRPr="00B20944">
          <w:t>vichealth</w:t>
        </w:r>
        <w:proofErr w:type="spellEnd"/>
      </w:p>
      <w:p w14:paraId="2CFAAB29" w14:textId="77777777" w:rsidR="00B20944" w:rsidRPr="00B20944" w:rsidRDefault="00B20944" w:rsidP="00B20944">
        <w:pPr>
          <w:pStyle w:val="Footer"/>
        </w:pPr>
      </w:p>
      <w:p w14:paraId="27851D5C" w14:textId="77777777" w:rsidR="00B20944" w:rsidRPr="00B20944" w:rsidRDefault="00B20944" w:rsidP="00B20944">
        <w:pPr>
          <w:pStyle w:val="Footer"/>
        </w:pPr>
        <w:r w:rsidRPr="00B20944">
          <w:t>VicHealth acknowledges the support of the Victorian Government.</w:t>
        </w:r>
      </w:p>
      <w:p w14:paraId="38C4279E" w14:textId="77777777" w:rsidR="00B20944" w:rsidRPr="00B20944" w:rsidRDefault="00B20944" w:rsidP="00B20944">
        <w:pPr>
          <w:pStyle w:val="Footer"/>
        </w:pPr>
      </w:p>
      <w:p w14:paraId="5830A007" w14:textId="1F0959EB" w:rsidR="00B20944" w:rsidRPr="00B20944" w:rsidRDefault="00B20944" w:rsidP="00B20944">
        <w:pPr>
          <w:pStyle w:val="Footer"/>
        </w:pPr>
        <w:r w:rsidRPr="00B20944">
          <w:t xml:space="preserve">© VicHealth </w:t>
        </w:r>
        <w:r w:rsidR="008F71EA">
          <w:t>2019</w:t>
        </w:r>
      </w:p>
      <w:p w14:paraId="5C781F42" w14:textId="77E19921" w:rsidR="00B20944" w:rsidRPr="00B20944" w:rsidRDefault="008F71EA" w:rsidP="00B20944">
        <w:pPr>
          <w:pStyle w:val="Footer"/>
        </w:pPr>
        <w:r>
          <w:t xml:space="preserve">August 2019   </w:t>
        </w:r>
        <w:r w:rsidRPr="008F71EA">
          <w:t>C-7</w:t>
        </w:r>
        <w:r w:rsidR="0031746B">
          <w:t>71</w:t>
        </w:r>
      </w:p>
      <w:p w14:paraId="07540457"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3D373D85"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r w:rsidRPr="00B20944">
          <w:rPr>
            <w:rFonts w:ascii="Arial" w:eastAsia="Times New Roman" w:hAnsi="Arial" w:cs="Arial"/>
            <w:noProof/>
            <w:sz w:val="16"/>
          </w:rPr>
          <w:drawing>
            <wp:anchor distT="0" distB="0" distL="114300" distR="114300" simplePos="0" relativeHeight="251664384" behindDoc="0" locked="0" layoutInCell="1" allowOverlap="1" wp14:anchorId="5BCD6843" wp14:editId="7225C8A6">
              <wp:simplePos x="0" y="0"/>
              <wp:positionH relativeFrom="column">
                <wp:posOffset>-7620</wp:posOffset>
              </wp:positionH>
              <wp:positionV relativeFrom="paragraph">
                <wp:posOffset>57785</wp:posOffset>
              </wp:positionV>
              <wp:extent cx="757555" cy="433705"/>
              <wp:effectExtent l="0" t="0" r="4445" b="4445"/>
              <wp:wrapSquare wrapText="bothSides"/>
              <wp:docPr id="9" name="Picture 9"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ictoria State Governmen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55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FEED6"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2EBA4137"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3A649AAC"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408E7B19" w14:textId="77777777" w:rsidR="00FC728C" w:rsidRPr="00B20944" w:rsidRDefault="00DD1C66" w:rsidP="00B20944">
        <w:pPr>
          <w:tabs>
            <w:tab w:val="right" w:pos="8959"/>
            <w:tab w:val="right" w:pos="14629"/>
          </w:tabs>
          <w:spacing w:before="0" w:after="0" w:line="240" w:lineRule="auto"/>
          <w:rPr>
            <w:rFonts w:ascii="Arial" w:eastAsia="Times New Roman" w:hAnsi="Arial" w:cs="Arial"/>
            <w:sz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1F7A1" w14:textId="77777777" w:rsidR="00346F35" w:rsidRDefault="00346F35" w:rsidP="00E12845">
      <w:pPr>
        <w:spacing w:before="0" w:after="0"/>
      </w:pPr>
      <w:r>
        <w:separator/>
      </w:r>
    </w:p>
  </w:footnote>
  <w:footnote w:type="continuationSeparator" w:id="0">
    <w:p w14:paraId="2FB3B728" w14:textId="77777777" w:rsidR="00346F35" w:rsidRDefault="00346F35" w:rsidP="00E1284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1A5C2" w14:textId="4B9C94C3" w:rsidR="00A912BD" w:rsidRPr="0093562C" w:rsidRDefault="00A912BD" w:rsidP="00A912BD">
    <w:pPr>
      <w:pStyle w:val="Header"/>
    </w:pPr>
  </w:p>
  <w:p w14:paraId="3950E33C" w14:textId="77777777" w:rsidR="00A912BD" w:rsidRDefault="00A91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CBD5" w14:textId="77777777" w:rsidR="00075A4B" w:rsidRPr="0093562C" w:rsidRDefault="00075A4B" w:rsidP="0093562C">
    <w:pPr>
      <w:pStyle w:val="Header"/>
    </w:pPr>
    <w:r w:rsidRPr="0093562C">
      <w:rPr>
        <w:noProof/>
      </w:rPr>
      <w:drawing>
        <wp:anchor distT="0" distB="0" distL="114300" distR="114300" simplePos="0" relativeHeight="251660288" behindDoc="1" locked="0" layoutInCell="1" allowOverlap="1" wp14:anchorId="77E82B10" wp14:editId="5BCFFA66">
          <wp:simplePos x="0" y="0"/>
          <wp:positionH relativeFrom="column">
            <wp:posOffset>4906084</wp:posOffset>
          </wp:positionH>
          <wp:positionV relativeFrom="paragraph">
            <wp:posOffset>2144</wp:posOffset>
          </wp:positionV>
          <wp:extent cx="1186200" cy="375840"/>
          <wp:effectExtent l="0" t="0" r="0" b="5715"/>
          <wp:wrapNone/>
          <wp:docPr id="5" name="Picture 5" descr="Vic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cHealth_Brandmark_POS_RGB_Reg.png"/>
                  <pic:cNvPicPr/>
                </pic:nvPicPr>
                <pic:blipFill>
                  <a:blip r:embed="rId1">
                    <a:extLst>
                      <a:ext uri="{28A0092B-C50C-407E-A947-70E740481C1C}">
                        <a14:useLocalDpi xmlns:a14="http://schemas.microsoft.com/office/drawing/2010/main" val="0"/>
                      </a:ext>
                    </a:extLst>
                  </a:blip>
                  <a:stretch>
                    <a:fillRect/>
                  </a:stretch>
                </pic:blipFill>
                <pic:spPr>
                  <a:xfrm>
                    <a:off x="0" y="0"/>
                    <a:ext cx="1186200" cy="3758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3677" w14:textId="77777777" w:rsidR="001C5408" w:rsidRPr="001C5408" w:rsidRDefault="001C5408" w:rsidP="001C5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145D"/>
    <w:multiLevelType w:val="multilevel"/>
    <w:tmpl w:val="6AFE0DFA"/>
    <w:numStyleLink w:val="AppendixHeadingmaster"/>
  </w:abstractNum>
  <w:abstractNum w:abstractNumId="1" w15:restartNumberingAfterBreak="0">
    <w:nsid w:val="084F7801"/>
    <w:multiLevelType w:val="multilevel"/>
    <w:tmpl w:val="904AEB3A"/>
    <w:numStyleLink w:val="TableListNumbermaster"/>
  </w:abstractNum>
  <w:abstractNum w:abstractNumId="2" w15:restartNumberingAfterBreak="0">
    <w:nsid w:val="092052FE"/>
    <w:multiLevelType w:val="multilevel"/>
    <w:tmpl w:val="D08C4A56"/>
    <w:numStyleLink w:val="Headingsmaster"/>
  </w:abstractNum>
  <w:abstractNum w:abstractNumId="3" w15:restartNumberingAfterBreak="0">
    <w:nsid w:val="0F167765"/>
    <w:multiLevelType w:val="multilevel"/>
    <w:tmpl w:val="6AFE0DFA"/>
    <w:styleLink w:val="AppendixHeadingmaster"/>
    <w:lvl w:ilvl="0">
      <w:start w:val="1"/>
      <w:numFmt w:val="decimal"/>
      <w:pStyle w:val="AppendixHeading1"/>
      <w:lvlText w:val="Appendix %1"/>
      <w:lvlJc w:val="left"/>
      <w:pPr>
        <w:ind w:left="1429" w:hanging="1429"/>
      </w:pPr>
      <w:rPr>
        <w:rFonts w:ascii="Calibri" w:hAnsi="Calibri" w:hint="default"/>
        <w:b/>
        <w:i w:val="0"/>
        <w:color w:val="auto"/>
        <w:sz w:val="28"/>
      </w:rPr>
    </w:lvl>
    <w:lvl w:ilvl="1">
      <w:start w:val="1"/>
      <w:numFmt w:val="decimal"/>
      <w:pStyle w:val="AppendixHeading2"/>
      <w:lvlText w:val="Appendix %1.%2"/>
      <w:lvlJc w:val="left"/>
      <w:pPr>
        <w:ind w:left="1429" w:hanging="1429"/>
      </w:pPr>
      <w:rPr>
        <w:rFonts w:hint="default"/>
      </w:rPr>
    </w:lvl>
    <w:lvl w:ilvl="2">
      <w:start w:val="1"/>
      <w:numFmt w:val="non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913431"/>
    <w:multiLevelType w:val="multilevel"/>
    <w:tmpl w:val="29286FFC"/>
    <w:numStyleLink w:val="ListNumbermaster"/>
  </w:abstractNum>
  <w:abstractNum w:abstractNumId="5" w15:restartNumberingAfterBreak="0">
    <w:nsid w:val="1A753D77"/>
    <w:multiLevelType w:val="multilevel"/>
    <w:tmpl w:val="D08C4A56"/>
    <w:styleLink w:val="Headingsmaster"/>
    <w:lvl w:ilvl="0">
      <w:start w:val="1"/>
      <w:numFmt w:val="decimal"/>
      <w:lvlText w:val="%1"/>
      <w:lvlJc w:val="left"/>
      <w:pPr>
        <w:ind w:left="714" w:hanging="714"/>
      </w:pPr>
      <w:rPr>
        <w:rFonts w:hint="default"/>
      </w:rPr>
    </w:lvl>
    <w:lvl w:ilvl="1">
      <w:start w:val="1"/>
      <w:numFmt w:val="decimal"/>
      <w:lvlText w:val="%1.%2"/>
      <w:lvlJc w:val="left"/>
      <w:pPr>
        <w:ind w:left="714" w:hanging="714"/>
      </w:pPr>
      <w:rPr>
        <w:rFonts w:hint="default"/>
      </w:rPr>
    </w:lvl>
    <w:lvl w:ilvl="2">
      <w:start w:val="1"/>
      <w:numFmt w:val="decimal"/>
      <w:lvlText w:val="%1.%2.%3"/>
      <w:lvlJc w:val="left"/>
      <w:pPr>
        <w:ind w:left="714" w:hanging="714"/>
      </w:pPr>
      <w:rPr>
        <w:rFonts w:hint="default"/>
        <w:b/>
        <w:i w:val="0"/>
      </w:rPr>
    </w:lvl>
    <w:lvl w:ilvl="3">
      <w:start w:val="1"/>
      <w:numFmt w:val="decimal"/>
      <w:lvlText w:val="%1.%2.%3.%4"/>
      <w:lvlJc w:val="left"/>
      <w:pPr>
        <w:ind w:left="714" w:hanging="71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B76778"/>
    <w:multiLevelType w:val="multilevel"/>
    <w:tmpl w:val="49B89FF0"/>
    <w:numStyleLink w:val="TableListBulletmaster"/>
  </w:abstractNum>
  <w:abstractNum w:abstractNumId="7" w15:restartNumberingAfterBreak="0">
    <w:nsid w:val="1F082FEE"/>
    <w:multiLevelType w:val="multilevel"/>
    <w:tmpl w:val="904AEB3A"/>
    <w:styleLink w:val="TableListNumbermaster"/>
    <w:lvl w:ilvl="0">
      <w:start w:val="1"/>
      <w:numFmt w:val="decimal"/>
      <w:pStyle w:val="TableListNumber"/>
      <w:lvlText w:val="%1."/>
      <w:lvlJc w:val="left"/>
      <w:pPr>
        <w:ind w:left="360" w:hanging="360"/>
      </w:pPr>
      <w:rPr>
        <w:rFonts w:hint="default"/>
        <w:color w:val="auto"/>
      </w:rPr>
    </w:lvl>
    <w:lvl w:ilvl="1">
      <w:start w:val="1"/>
      <w:numFmt w:val="lowerLetter"/>
      <w:pStyle w:val="TableListNumber2"/>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4243526"/>
    <w:multiLevelType w:val="multilevel"/>
    <w:tmpl w:val="D08C4A56"/>
    <w:numStyleLink w:val="Headingsmaster"/>
  </w:abstractNum>
  <w:abstractNum w:abstractNumId="9" w15:restartNumberingAfterBreak="0">
    <w:nsid w:val="242839DB"/>
    <w:multiLevelType w:val="multilevel"/>
    <w:tmpl w:val="A1224394"/>
    <w:styleLink w:val="ListLegalmaster"/>
    <w:lvl w:ilvl="0">
      <w:start w:val="1"/>
      <w:numFmt w:val="decimal"/>
      <w:pStyle w:val="ListLegal"/>
      <w:lvlText w:val="%1."/>
      <w:lvlJc w:val="left"/>
      <w:pPr>
        <w:ind w:left="357" w:hanging="357"/>
      </w:pPr>
      <w:rPr>
        <w:rFonts w:ascii="Arial" w:hAnsi="Arial" w:hint="default"/>
        <w:b w:val="0"/>
        <w:i w:val="0"/>
        <w:color w:val="auto"/>
        <w:sz w:val="20"/>
      </w:rPr>
    </w:lvl>
    <w:lvl w:ilvl="1">
      <w:start w:val="1"/>
      <w:numFmt w:val="lowerLetter"/>
      <w:pStyle w:val="ListLegal2"/>
      <w:lvlText w:val="(%2)"/>
      <w:lvlJc w:val="left"/>
      <w:pPr>
        <w:tabs>
          <w:tab w:val="num" w:pos="720"/>
        </w:tabs>
        <w:ind w:left="714" w:hanging="357"/>
      </w:pPr>
      <w:rPr>
        <w:rFonts w:ascii="Arial" w:hAnsi="Arial" w:hint="default"/>
        <w:b w:val="0"/>
        <w:i w:val="0"/>
        <w:color w:val="auto"/>
        <w:sz w:val="20"/>
      </w:rPr>
    </w:lvl>
    <w:lvl w:ilvl="2">
      <w:start w:val="1"/>
      <w:numFmt w:val="lowerRoman"/>
      <w:pStyle w:val="ListLegal3"/>
      <w:lvlText w:val="(%3)"/>
      <w:lvlJc w:val="left"/>
      <w:pPr>
        <w:ind w:left="1435" w:hanging="721"/>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AF70DCA"/>
    <w:multiLevelType w:val="multilevel"/>
    <w:tmpl w:val="D08C4A56"/>
    <w:numStyleLink w:val="Headingsmaster"/>
  </w:abstractNum>
  <w:abstractNum w:abstractNumId="11" w15:restartNumberingAfterBreak="0">
    <w:nsid w:val="2C7E1A94"/>
    <w:multiLevelType w:val="multilevel"/>
    <w:tmpl w:val="6AFE0DFA"/>
    <w:numStyleLink w:val="AppendixHeadingmaster"/>
  </w:abstractNum>
  <w:abstractNum w:abstractNumId="12" w15:restartNumberingAfterBreak="0">
    <w:nsid w:val="2CE161C0"/>
    <w:multiLevelType w:val="hybridMultilevel"/>
    <w:tmpl w:val="199CC292"/>
    <w:lvl w:ilvl="0" w:tplc="793A193A">
      <w:start w:val="1"/>
      <w:numFmt w:val="bullet"/>
      <w:pStyle w:val="ListChecklist"/>
      <w:lvlText w:val="þ"/>
      <w:lvlJc w:val="left"/>
      <w:pPr>
        <w:ind w:left="1077" w:hanging="360"/>
      </w:pPr>
      <w:rPr>
        <w:rFonts w:ascii="Wingdings" w:hAnsi="Wingdings" w:hint="default"/>
        <w:color w:val="05944A"/>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2D9328E2"/>
    <w:multiLevelType w:val="multilevel"/>
    <w:tmpl w:val="29286FFC"/>
    <w:styleLink w:val="ListNumbermaster"/>
    <w:lvl w:ilvl="0">
      <w:start w:val="1"/>
      <w:numFmt w:val="decimal"/>
      <w:pStyle w:val="ListNumber"/>
      <w:lvlText w:val="%1."/>
      <w:lvlJc w:val="left"/>
      <w:pPr>
        <w:ind w:left="360" w:hanging="360"/>
      </w:pPr>
      <w:rPr>
        <w:rFonts w:ascii="Calibri" w:hAnsi="Calibri" w:hint="default"/>
        <w:color w:val="auto"/>
        <w:sz w:val="22"/>
      </w:rPr>
    </w:lvl>
    <w:lvl w:ilvl="1">
      <w:start w:val="1"/>
      <w:numFmt w:val="lowerLetter"/>
      <w:pStyle w:val="ListNumber2"/>
      <w:lvlText w:val="%2."/>
      <w:lvlJc w:val="left"/>
      <w:pPr>
        <w:ind w:left="720" w:hanging="360"/>
      </w:pPr>
      <w:rPr>
        <w:rFonts w:ascii="Calibri" w:hAnsi="Calibri" w:hint="default"/>
        <w:color w:val="auto"/>
        <w:sz w:val="22"/>
      </w:rPr>
    </w:lvl>
    <w:lvl w:ilvl="2">
      <w:start w:val="1"/>
      <w:numFmt w:val="lowerRoman"/>
      <w:pStyle w:val="ListNumber3"/>
      <w:lvlText w:val="%3."/>
      <w:lvlJc w:val="left"/>
      <w:pPr>
        <w:ind w:left="1080" w:hanging="360"/>
      </w:pPr>
      <w:rPr>
        <w:rFonts w:ascii="Calibri" w:hAnsi="Calibr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8304040"/>
    <w:multiLevelType w:val="multilevel"/>
    <w:tmpl w:val="29286FFC"/>
    <w:numStyleLink w:val="ListNumbermaster"/>
  </w:abstractNum>
  <w:abstractNum w:abstractNumId="15" w15:restartNumberingAfterBreak="0">
    <w:nsid w:val="40BA51AE"/>
    <w:multiLevelType w:val="multilevel"/>
    <w:tmpl w:val="6AFE0DFA"/>
    <w:numStyleLink w:val="AppendixHeadingmaster"/>
  </w:abstractNum>
  <w:abstractNum w:abstractNumId="16" w15:restartNumberingAfterBreak="0">
    <w:nsid w:val="47D50479"/>
    <w:multiLevelType w:val="multilevel"/>
    <w:tmpl w:val="28E66356"/>
    <w:styleLink w:val="ListAlphanumericmaster"/>
    <w:lvl w:ilvl="0">
      <w:start w:val="1"/>
      <w:numFmt w:val="lowerLetter"/>
      <w:lvlText w:val="%1)"/>
      <w:lvlJc w:val="left"/>
      <w:pPr>
        <w:ind w:left="357" w:hanging="357"/>
      </w:pPr>
      <w:rPr>
        <w:rFonts w:hint="default"/>
      </w:rPr>
    </w:lvl>
    <w:lvl w:ilvl="1">
      <w:start w:val="1"/>
      <w:numFmt w:val="lowerRoman"/>
      <w:lvlText w:val="%2)"/>
      <w:lvlJc w:val="left"/>
      <w:pPr>
        <w:ind w:left="714" w:hanging="357"/>
      </w:pPr>
      <w:rPr>
        <w:rFonts w:hint="default"/>
      </w:rPr>
    </w:lvl>
    <w:lvl w:ilvl="2">
      <w:start w:val="1"/>
      <w:numFmt w:val="lowerRoman"/>
      <w:lvlText w:val="(%3)"/>
      <w:lvlJc w:val="left"/>
      <w:pPr>
        <w:ind w:left="136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C3C7056"/>
    <w:multiLevelType w:val="multilevel"/>
    <w:tmpl w:val="D08C4A56"/>
    <w:numStyleLink w:val="Headingsmaster"/>
  </w:abstractNum>
  <w:abstractNum w:abstractNumId="18" w15:restartNumberingAfterBreak="0">
    <w:nsid w:val="4E8A58CE"/>
    <w:multiLevelType w:val="multilevel"/>
    <w:tmpl w:val="29286FFC"/>
    <w:numStyleLink w:val="ListNumbermaster"/>
  </w:abstractNum>
  <w:abstractNum w:abstractNumId="19" w15:restartNumberingAfterBreak="0">
    <w:nsid w:val="4ED87003"/>
    <w:multiLevelType w:val="multilevel"/>
    <w:tmpl w:val="6AFE0DFA"/>
    <w:numStyleLink w:val="AppendixHeadingmaster"/>
  </w:abstractNum>
  <w:abstractNum w:abstractNumId="20" w15:restartNumberingAfterBreak="0">
    <w:nsid w:val="51910100"/>
    <w:multiLevelType w:val="multilevel"/>
    <w:tmpl w:val="D08C4A56"/>
    <w:numStyleLink w:val="Headingsmaster"/>
  </w:abstractNum>
  <w:abstractNum w:abstractNumId="21" w15:restartNumberingAfterBreak="0">
    <w:nsid w:val="57A51FC2"/>
    <w:multiLevelType w:val="multilevel"/>
    <w:tmpl w:val="49B89FF0"/>
    <w:styleLink w:val="TableListBulletmaster"/>
    <w:lvl w:ilvl="0">
      <w:start w:val="1"/>
      <w:numFmt w:val="bullet"/>
      <w:pStyle w:val="TableListBullet"/>
      <w:lvlText w:val=""/>
      <w:lvlJc w:val="left"/>
      <w:pPr>
        <w:ind w:left="340" w:hanging="283"/>
      </w:pPr>
      <w:rPr>
        <w:rFonts w:ascii="Symbol" w:hAnsi="Symbol" w:hint="default"/>
        <w:color w:val="auto"/>
      </w:rPr>
    </w:lvl>
    <w:lvl w:ilvl="1">
      <w:start w:val="1"/>
      <w:numFmt w:val="bullet"/>
      <w:pStyle w:val="TableListBullet2"/>
      <w:lvlText w:val=""/>
      <w:lvlJc w:val="left"/>
      <w:pPr>
        <w:ind w:left="567" w:hanging="227"/>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2047795"/>
    <w:multiLevelType w:val="multilevel"/>
    <w:tmpl w:val="7CBCBEF2"/>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none"/>
      <w:pStyle w:val="Heading5"/>
      <w:lvlText w:val=""/>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32D74CC"/>
    <w:multiLevelType w:val="multilevel"/>
    <w:tmpl w:val="6AFE0DFA"/>
    <w:numStyleLink w:val="AppendixHeadingmaster"/>
  </w:abstractNum>
  <w:abstractNum w:abstractNumId="24" w15:restartNumberingAfterBreak="0">
    <w:nsid w:val="648E6CBA"/>
    <w:multiLevelType w:val="multilevel"/>
    <w:tmpl w:val="54DAB268"/>
    <w:styleLink w:val="ListBulletmaster"/>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
      <w:lvlJc w:val="left"/>
      <w:pPr>
        <w:ind w:left="714" w:hanging="357"/>
      </w:pPr>
      <w:rPr>
        <w:rFonts w:ascii="Wingdings" w:hAnsi="Wingdings" w:hint="default"/>
        <w:color w:val="auto"/>
      </w:rPr>
    </w:lvl>
    <w:lvl w:ilvl="2">
      <w:start w:val="1"/>
      <w:numFmt w:val="bullet"/>
      <w:pStyle w:val="ListBullet3"/>
      <w:lvlText w:val=""/>
      <w:lvlJc w:val="left"/>
      <w:pPr>
        <w:ind w:left="1072" w:hanging="358"/>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9E659CA"/>
    <w:multiLevelType w:val="multilevel"/>
    <w:tmpl w:val="54DAB268"/>
    <w:numStyleLink w:val="ListBulletmaster"/>
  </w:abstractNum>
  <w:abstractNum w:abstractNumId="26" w15:restartNumberingAfterBreak="0">
    <w:nsid w:val="69EF3BF9"/>
    <w:multiLevelType w:val="multilevel"/>
    <w:tmpl w:val="D08C4A56"/>
    <w:numStyleLink w:val="Headingsmaster"/>
  </w:abstractNum>
  <w:abstractNum w:abstractNumId="27" w15:restartNumberingAfterBreak="0">
    <w:nsid w:val="6B4C12B8"/>
    <w:multiLevelType w:val="multilevel"/>
    <w:tmpl w:val="D08C4A56"/>
    <w:numStyleLink w:val="Headingsmaster"/>
  </w:abstractNum>
  <w:abstractNum w:abstractNumId="28" w15:restartNumberingAfterBreak="0">
    <w:nsid w:val="6C3F031A"/>
    <w:multiLevelType w:val="multilevel"/>
    <w:tmpl w:val="A1224394"/>
    <w:numStyleLink w:val="ListLegalmaster"/>
  </w:abstractNum>
  <w:abstractNum w:abstractNumId="29" w15:restartNumberingAfterBreak="0">
    <w:nsid w:val="704140A1"/>
    <w:multiLevelType w:val="multilevel"/>
    <w:tmpl w:val="D08C4A56"/>
    <w:numStyleLink w:val="Headingsmaster"/>
  </w:abstractNum>
  <w:abstractNum w:abstractNumId="30" w15:restartNumberingAfterBreak="0">
    <w:nsid w:val="75854E65"/>
    <w:multiLevelType w:val="multilevel"/>
    <w:tmpl w:val="6AFE0DFA"/>
    <w:numStyleLink w:val="AppendixHeadingmaster"/>
  </w:abstractNum>
  <w:abstractNum w:abstractNumId="31" w15:restartNumberingAfterBreak="0">
    <w:nsid w:val="79F8707D"/>
    <w:multiLevelType w:val="multilevel"/>
    <w:tmpl w:val="A1224394"/>
    <w:numStyleLink w:val="ListLegalmaster"/>
  </w:abstractNum>
  <w:abstractNum w:abstractNumId="32" w15:restartNumberingAfterBreak="0">
    <w:nsid w:val="7D881735"/>
    <w:multiLevelType w:val="multilevel"/>
    <w:tmpl w:val="D08C4A56"/>
    <w:numStyleLink w:val="Headingsmaster"/>
  </w:abstractNum>
  <w:num w:numId="1">
    <w:abstractNumId w:val="3"/>
  </w:num>
  <w:num w:numId="2">
    <w:abstractNumId w:val="22"/>
  </w:num>
  <w:num w:numId="3">
    <w:abstractNumId w:val="5"/>
  </w:num>
  <w:num w:numId="4">
    <w:abstractNumId w:val="24"/>
  </w:num>
  <w:num w:numId="5">
    <w:abstractNumId w:val="13"/>
  </w:num>
  <w:num w:numId="6">
    <w:abstractNumId w:val="21"/>
  </w:num>
  <w:num w:numId="7">
    <w:abstractNumId w:val="7"/>
  </w:num>
  <w:num w:numId="8">
    <w:abstractNumId w:val="1"/>
  </w:num>
  <w:num w:numId="9">
    <w:abstractNumId w:val="16"/>
  </w:num>
  <w:num w:numId="10">
    <w:abstractNumId w:val="4"/>
  </w:num>
  <w:num w:numId="11">
    <w:abstractNumId w:val="25"/>
  </w:num>
  <w:num w:numId="12">
    <w:abstractNumId w:val="6"/>
  </w:num>
  <w:num w:numId="13">
    <w:abstractNumId w:val="9"/>
  </w:num>
  <w:num w:numId="14">
    <w:abstractNumId w:val="31"/>
  </w:num>
  <w:num w:numId="15">
    <w:abstractNumId w:val="27"/>
  </w:num>
  <w:num w:numId="16">
    <w:abstractNumId w:val="23"/>
  </w:num>
  <w:num w:numId="17">
    <w:abstractNumId w:val="28"/>
  </w:num>
  <w:num w:numId="18">
    <w:abstractNumId w:val="9"/>
  </w:num>
  <w:num w:numId="19">
    <w:abstractNumId w:val="28"/>
  </w:num>
  <w:num w:numId="20">
    <w:abstractNumId w:val="28"/>
  </w:num>
  <w:num w:numId="21">
    <w:abstractNumId w:val="20"/>
  </w:num>
  <w:num w:numId="22">
    <w:abstractNumId w:val="32"/>
  </w:num>
  <w:num w:numId="23">
    <w:abstractNumId w:val="18"/>
  </w:num>
  <w:num w:numId="24">
    <w:abstractNumId w:val="12"/>
  </w:num>
  <w:num w:numId="25">
    <w:abstractNumId w:val="30"/>
  </w:num>
  <w:num w:numId="26">
    <w:abstractNumId w:val="0"/>
  </w:num>
  <w:num w:numId="27">
    <w:abstractNumId w:val="11"/>
  </w:num>
  <w:num w:numId="28">
    <w:abstractNumId w:val="19"/>
  </w:num>
  <w:num w:numId="29">
    <w:abstractNumId w:val="14"/>
  </w:num>
  <w:num w:numId="30">
    <w:abstractNumId w:val="8"/>
  </w:num>
  <w:num w:numId="31">
    <w:abstractNumId w:val="26"/>
  </w:num>
  <w:num w:numId="32">
    <w:abstractNumId w:val="17"/>
  </w:num>
  <w:num w:numId="33">
    <w:abstractNumId w:val="2"/>
  </w:num>
  <w:num w:numId="34">
    <w:abstractNumId w:val="15"/>
  </w:num>
  <w:num w:numId="35">
    <w:abstractNumId w:val="29"/>
  </w:num>
  <w:num w:numId="36">
    <w:abstractNumId w:val="2"/>
  </w:num>
  <w:num w:numId="37">
    <w:abstractNumId w:val="2"/>
  </w:num>
  <w:num w:numId="38">
    <w:abstractNumId w:val="2"/>
  </w:num>
  <w:num w:numId="39">
    <w:abstractNumId w:val="2"/>
  </w:num>
  <w:num w:numId="40">
    <w:abstractNumId w:val="2"/>
  </w:num>
  <w:num w:numId="41">
    <w:abstractNumId w:val="5"/>
  </w:num>
  <w:num w:numId="4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wNzE3sTSzMDEyMjCyMDZU0lEKTi0uzszPAykwrgUA5MdhVywAAAA="/>
  </w:docVars>
  <w:rsids>
    <w:rsidRoot w:val="00346F35"/>
    <w:rsid w:val="00005ECE"/>
    <w:rsid w:val="00011665"/>
    <w:rsid w:val="00011EB2"/>
    <w:rsid w:val="0001365E"/>
    <w:rsid w:val="0002738A"/>
    <w:rsid w:val="000362A7"/>
    <w:rsid w:val="000419F4"/>
    <w:rsid w:val="0004497B"/>
    <w:rsid w:val="00051941"/>
    <w:rsid w:val="00051A1B"/>
    <w:rsid w:val="00063B52"/>
    <w:rsid w:val="00066B58"/>
    <w:rsid w:val="00067E06"/>
    <w:rsid w:val="000758B0"/>
    <w:rsid w:val="00075A4B"/>
    <w:rsid w:val="000828E6"/>
    <w:rsid w:val="00083109"/>
    <w:rsid w:val="00093021"/>
    <w:rsid w:val="00093BA2"/>
    <w:rsid w:val="000A46DC"/>
    <w:rsid w:val="000A53F7"/>
    <w:rsid w:val="000A625C"/>
    <w:rsid w:val="000A71A9"/>
    <w:rsid w:val="000A7A72"/>
    <w:rsid w:val="000B295F"/>
    <w:rsid w:val="000C7D4C"/>
    <w:rsid w:val="000C7EF7"/>
    <w:rsid w:val="000D5689"/>
    <w:rsid w:val="000E28CC"/>
    <w:rsid w:val="000F066B"/>
    <w:rsid w:val="000F0B5C"/>
    <w:rsid w:val="000F47D3"/>
    <w:rsid w:val="001013B4"/>
    <w:rsid w:val="00104750"/>
    <w:rsid w:val="001057A3"/>
    <w:rsid w:val="00111795"/>
    <w:rsid w:val="001346AE"/>
    <w:rsid w:val="00135AD0"/>
    <w:rsid w:val="001444B2"/>
    <w:rsid w:val="00145491"/>
    <w:rsid w:val="0014753B"/>
    <w:rsid w:val="00172538"/>
    <w:rsid w:val="00186429"/>
    <w:rsid w:val="001A7E36"/>
    <w:rsid w:val="001C1CF7"/>
    <w:rsid w:val="001C4183"/>
    <w:rsid w:val="001C5408"/>
    <w:rsid w:val="001D450D"/>
    <w:rsid w:val="001D5607"/>
    <w:rsid w:val="001E2B55"/>
    <w:rsid w:val="001F433C"/>
    <w:rsid w:val="001F60C9"/>
    <w:rsid w:val="0020139C"/>
    <w:rsid w:val="00203BC1"/>
    <w:rsid w:val="002148F8"/>
    <w:rsid w:val="0023754A"/>
    <w:rsid w:val="00241524"/>
    <w:rsid w:val="00241C5C"/>
    <w:rsid w:val="002548AD"/>
    <w:rsid w:val="00254A8B"/>
    <w:rsid w:val="002833D7"/>
    <w:rsid w:val="00284741"/>
    <w:rsid w:val="0028539D"/>
    <w:rsid w:val="00291313"/>
    <w:rsid w:val="00296466"/>
    <w:rsid w:val="002A13A9"/>
    <w:rsid w:val="002A50F4"/>
    <w:rsid w:val="002A51E7"/>
    <w:rsid w:val="002B3BCD"/>
    <w:rsid w:val="002B4856"/>
    <w:rsid w:val="002C68AE"/>
    <w:rsid w:val="002D4EAE"/>
    <w:rsid w:val="002E51B6"/>
    <w:rsid w:val="0030050F"/>
    <w:rsid w:val="0031746B"/>
    <w:rsid w:val="00323771"/>
    <w:rsid w:val="0032482D"/>
    <w:rsid w:val="003254F1"/>
    <w:rsid w:val="00325DE5"/>
    <w:rsid w:val="0033345A"/>
    <w:rsid w:val="0034315B"/>
    <w:rsid w:val="00346F35"/>
    <w:rsid w:val="00347650"/>
    <w:rsid w:val="00350C16"/>
    <w:rsid w:val="00352C32"/>
    <w:rsid w:val="003531B8"/>
    <w:rsid w:val="003607DA"/>
    <w:rsid w:val="00363E96"/>
    <w:rsid w:val="00367157"/>
    <w:rsid w:val="00376E66"/>
    <w:rsid w:val="00380640"/>
    <w:rsid w:val="003832F2"/>
    <w:rsid w:val="00384297"/>
    <w:rsid w:val="00391C30"/>
    <w:rsid w:val="00392663"/>
    <w:rsid w:val="00394910"/>
    <w:rsid w:val="0039559F"/>
    <w:rsid w:val="00396898"/>
    <w:rsid w:val="003970CC"/>
    <w:rsid w:val="003A7FC3"/>
    <w:rsid w:val="003B29C2"/>
    <w:rsid w:val="003C1675"/>
    <w:rsid w:val="003C541A"/>
    <w:rsid w:val="003D153D"/>
    <w:rsid w:val="003D2B56"/>
    <w:rsid w:val="003D6B5E"/>
    <w:rsid w:val="003F0B9B"/>
    <w:rsid w:val="003F212D"/>
    <w:rsid w:val="00402E7E"/>
    <w:rsid w:val="00434ACE"/>
    <w:rsid w:val="004417CF"/>
    <w:rsid w:val="00451BDD"/>
    <w:rsid w:val="00452A9D"/>
    <w:rsid w:val="00475269"/>
    <w:rsid w:val="00475689"/>
    <w:rsid w:val="004819B0"/>
    <w:rsid w:val="00486277"/>
    <w:rsid w:val="004A37CA"/>
    <w:rsid w:val="004A5C0C"/>
    <w:rsid w:val="004C112A"/>
    <w:rsid w:val="004C2D7F"/>
    <w:rsid w:val="004C61A6"/>
    <w:rsid w:val="004C6243"/>
    <w:rsid w:val="004C7276"/>
    <w:rsid w:val="004D3CB9"/>
    <w:rsid w:val="004D5181"/>
    <w:rsid w:val="004E0B39"/>
    <w:rsid w:val="004F4F53"/>
    <w:rsid w:val="005012B2"/>
    <w:rsid w:val="00501D61"/>
    <w:rsid w:val="00517725"/>
    <w:rsid w:val="00517B67"/>
    <w:rsid w:val="00520D29"/>
    <w:rsid w:val="0053262E"/>
    <w:rsid w:val="0054454E"/>
    <w:rsid w:val="00561238"/>
    <w:rsid w:val="00565188"/>
    <w:rsid w:val="0058216D"/>
    <w:rsid w:val="00592C0C"/>
    <w:rsid w:val="00597BA8"/>
    <w:rsid w:val="005A400D"/>
    <w:rsid w:val="005B058C"/>
    <w:rsid w:val="005B6117"/>
    <w:rsid w:val="005B6A04"/>
    <w:rsid w:val="005C6D5F"/>
    <w:rsid w:val="005D2B12"/>
    <w:rsid w:val="005D3BA8"/>
    <w:rsid w:val="00600004"/>
    <w:rsid w:val="00621ED8"/>
    <w:rsid w:val="00631A6E"/>
    <w:rsid w:val="006328AE"/>
    <w:rsid w:val="00643784"/>
    <w:rsid w:val="00661277"/>
    <w:rsid w:val="00665F0F"/>
    <w:rsid w:val="00666CDC"/>
    <w:rsid w:val="00670134"/>
    <w:rsid w:val="006722C0"/>
    <w:rsid w:val="0067245F"/>
    <w:rsid w:val="00680545"/>
    <w:rsid w:val="00686262"/>
    <w:rsid w:val="00686D50"/>
    <w:rsid w:val="0069066D"/>
    <w:rsid w:val="00690B2A"/>
    <w:rsid w:val="0069656A"/>
    <w:rsid w:val="006A05AB"/>
    <w:rsid w:val="006A095D"/>
    <w:rsid w:val="006B5C94"/>
    <w:rsid w:val="006D26D8"/>
    <w:rsid w:val="006D2EB5"/>
    <w:rsid w:val="006D44E5"/>
    <w:rsid w:val="006F1175"/>
    <w:rsid w:val="00701F81"/>
    <w:rsid w:val="00713506"/>
    <w:rsid w:val="007320A7"/>
    <w:rsid w:val="00732448"/>
    <w:rsid w:val="00735B41"/>
    <w:rsid w:val="007410A8"/>
    <w:rsid w:val="007433EF"/>
    <w:rsid w:val="00745CC7"/>
    <w:rsid w:val="00750F61"/>
    <w:rsid w:val="00753F6B"/>
    <w:rsid w:val="00773207"/>
    <w:rsid w:val="007749A5"/>
    <w:rsid w:val="00785AB3"/>
    <w:rsid w:val="007860EA"/>
    <w:rsid w:val="007921B4"/>
    <w:rsid w:val="0079315E"/>
    <w:rsid w:val="007A6065"/>
    <w:rsid w:val="007B1DC2"/>
    <w:rsid w:val="007B7E05"/>
    <w:rsid w:val="007C1A44"/>
    <w:rsid w:val="007C701B"/>
    <w:rsid w:val="007C7033"/>
    <w:rsid w:val="007C7814"/>
    <w:rsid w:val="007D0F85"/>
    <w:rsid w:val="007E0BBE"/>
    <w:rsid w:val="007F2684"/>
    <w:rsid w:val="00801470"/>
    <w:rsid w:val="00801B63"/>
    <w:rsid w:val="00810EA6"/>
    <w:rsid w:val="00813600"/>
    <w:rsid w:val="008331A3"/>
    <w:rsid w:val="008513E5"/>
    <w:rsid w:val="00854255"/>
    <w:rsid w:val="00862C3C"/>
    <w:rsid w:val="00870E0B"/>
    <w:rsid w:val="008A0A4F"/>
    <w:rsid w:val="008A19E4"/>
    <w:rsid w:val="008B3D48"/>
    <w:rsid w:val="008C03C9"/>
    <w:rsid w:val="008C612B"/>
    <w:rsid w:val="008D1A24"/>
    <w:rsid w:val="008E138E"/>
    <w:rsid w:val="008E67C3"/>
    <w:rsid w:val="008E7B53"/>
    <w:rsid w:val="008F6AB6"/>
    <w:rsid w:val="008F71EA"/>
    <w:rsid w:val="009017A6"/>
    <w:rsid w:val="00902D27"/>
    <w:rsid w:val="009076EA"/>
    <w:rsid w:val="009128E5"/>
    <w:rsid w:val="00924A82"/>
    <w:rsid w:val="00926242"/>
    <w:rsid w:val="009267F9"/>
    <w:rsid w:val="0093562C"/>
    <w:rsid w:val="009574A1"/>
    <w:rsid w:val="00967092"/>
    <w:rsid w:val="00970490"/>
    <w:rsid w:val="00982493"/>
    <w:rsid w:val="00982AE7"/>
    <w:rsid w:val="00992B3D"/>
    <w:rsid w:val="009A3DCA"/>
    <w:rsid w:val="009C3CE4"/>
    <w:rsid w:val="009D5C30"/>
    <w:rsid w:val="009D5E9A"/>
    <w:rsid w:val="009D7597"/>
    <w:rsid w:val="009F53CE"/>
    <w:rsid w:val="009F6BB7"/>
    <w:rsid w:val="00A31F8B"/>
    <w:rsid w:val="00A41275"/>
    <w:rsid w:val="00A47A35"/>
    <w:rsid w:val="00A50DD0"/>
    <w:rsid w:val="00A62190"/>
    <w:rsid w:val="00A70B32"/>
    <w:rsid w:val="00A70CBC"/>
    <w:rsid w:val="00A729B1"/>
    <w:rsid w:val="00A729B4"/>
    <w:rsid w:val="00A7342C"/>
    <w:rsid w:val="00A82296"/>
    <w:rsid w:val="00A85552"/>
    <w:rsid w:val="00A912BD"/>
    <w:rsid w:val="00A920D4"/>
    <w:rsid w:val="00A9643E"/>
    <w:rsid w:val="00AA620F"/>
    <w:rsid w:val="00AA6CDE"/>
    <w:rsid w:val="00AB2AE4"/>
    <w:rsid w:val="00AB6FCE"/>
    <w:rsid w:val="00AC5CC3"/>
    <w:rsid w:val="00AD78FD"/>
    <w:rsid w:val="00AE0185"/>
    <w:rsid w:val="00AE375D"/>
    <w:rsid w:val="00AF2AD3"/>
    <w:rsid w:val="00B11DB6"/>
    <w:rsid w:val="00B177C7"/>
    <w:rsid w:val="00B20944"/>
    <w:rsid w:val="00B214CA"/>
    <w:rsid w:val="00B26AAD"/>
    <w:rsid w:val="00B42B34"/>
    <w:rsid w:val="00B846B0"/>
    <w:rsid w:val="00B85E05"/>
    <w:rsid w:val="00BA3365"/>
    <w:rsid w:val="00BB6D6D"/>
    <w:rsid w:val="00BC1110"/>
    <w:rsid w:val="00BC1B34"/>
    <w:rsid w:val="00BD3483"/>
    <w:rsid w:val="00BF33F3"/>
    <w:rsid w:val="00C02BEC"/>
    <w:rsid w:val="00C04227"/>
    <w:rsid w:val="00C0785E"/>
    <w:rsid w:val="00C10933"/>
    <w:rsid w:val="00C41409"/>
    <w:rsid w:val="00C4524E"/>
    <w:rsid w:val="00C5069B"/>
    <w:rsid w:val="00C56DFC"/>
    <w:rsid w:val="00C57B63"/>
    <w:rsid w:val="00C7129E"/>
    <w:rsid w:val="00C77016"/>
    <w:rsid w:val="00C82335"/>
    <w:rsid w:val="00C83EF4"/>
    <w:rsid w:val="00C93617"/>
    <w:rsid w:val="00C9404D"/>
    <w:rsid w:val="00C948E5"/>
    <w:rsid w:val="00CA2EAA"/>
    <w:rsid w:val="00CA539A"/>
    <w:rsid w:val="00CA65C4"/>
    <w:rsid w:val="00CA7879"/>
    <w:rsid w:val="00CB577E"/>
    <w:rsid w:val="00CC5000"/>
    <w:rsid w:val="00CC559C"/>
    <w:rsid w:val="00CC6102"/>
    <w:rsid w:val="00CC6CBC"/>
    <w:rsid w:val="00CD443B"/>
    <w:rsid w:val="00CD5A48"/>
    <w:rsid w:val="00CE49B6"/>
    <w:rsid w:val="00CE583A"/>
    <w:rsid w:val="00CE6350"/>
    <w:rsid w:val="00CF1A90"/>
    <w:rsid w:val="00CF7AFE"/>
    <w:rsid w:val="00D03057"/>
    <w:rsid w:val="00D064E2"/>
    <w:rsid w:val="00D220D1"/>
    <w:rsid w:val="00D270D7"/>
    <w:rsid w:val="00D32F3C"/>
    <w:rsid w:val="00D33BDF"/>
    <w:rsid w:val="00D37869"/>
    <w:rsid w:val="00D819BE"/>
    <w:rsid w:val="00D827A3"/>
    <w:rsid w:val="00D9037A"/>
    <w:rsid w:val="00D92193"/>
    <w:rsid w:val="00D93B53"/>
    <w:rsid w:val="00D95B4E"/>
    <w:rsid w:val="00D95CAC"/>
    <w:rsid w:val="00D9787C"/>
    <w:rsid w:val="00DA41AA"/>
    <w:rsid w:val="00DB596E"/>
    <w:rsid w:val="00DD0378"/>
    <w:rsid w:val="00DD1639"/>
    <w:rsid w:val="00DD1C66"/>
    <w:rsid w:val="00DD35E1"/>
    <w:rsid w:val="00DE7B07"/>
    <w:rsid w:val="00DF465E"/>
    <w:rsid w:val="00E03B0F"/>
    <w:rsid w:val="00E114F9"/>
    <w:rsid w:val="00E12845"/>
    <w:rsid w:val="00E23C2C"/>
    <w:rsid w:val="00E2606C"/>
    <w:rsid w:val="00E307C7"/>
    <w:rsid w:val="00E47118"/>
    <w:rsid w:val="00E51F6E"/>
    <w:rsid w:val="00E57245"/>
    <w:rsid w:val="00E85CF8"/>
    <w:rsid w:val="00E906B8"/>
    <w:rsid w:val="00EA2D5D"/>
    <w:rsid w:val="00EB2603"/>
    <w:rsid w:val="00ED1CA6"/>
    <w:rsid w:val="00F2610F"/>
    <w:rsid w:val="00F33CAC"/>
    <w:rsid w:val="00F3606D"/>
    <w:rsid w:val="00F51436"/>
    <w:rsid w:val="00F53107"/>
    <w:rsid w:val="00F578A0"/>
    <w:rsid w:val="00F71DBA"/>
    <w:rsid w:val="00FB4E9E"/>
    <w:rsid w:val="00FC4611"/>
    <w:rsid w:val="00FC5BA7"/>
    <w:rsid w:val="00FC5D51"/>
    <w:rsid w:val="00FC728C"/>
    <w:rsid w:val="00FD0F9B"/>
    <w:rsid w:val="00FD6818"/>
    <w:rsid w:val="00FF3F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68E641"/>
  <w15:docId w15:val="{8EDF2258-BAA5-43F1-83B9-7DFA4ACF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4" w:qFormat="1"/>
    <w:lsdException w:name="heading 2" w:locked="0" w:uiPriority="4" w:qFormat="1"/>
    <w:lsdException w:name="heading 3" w:locked="0" w:uiPriority="4" w:qFormat="1"/>
    <w:lsdException w:name="heading 4" w:locked="0" w:uiPriority="4" w:qFormat="1"/>
    <w:lsdException w:name="heading 5" w:locked="0" w:uiPriority="4" w:qFormat="1"/>
    <w:lsdException w:name="heading 6" w:locked="0" w:semiHidden="1" w:uiPriority="4"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uiPriority="39" w:unhideWhenUsed="1"/>
    <w:lsdException w:name="toc 2" w:locked="0" w:uiPriority="39" w:unhideWhenUsed="1"/>
    <w:lsdException w:name="toc 3" w:locked="0" w:uiPriority="39" w:unhideWhenUsed="1"/>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locked="0" w:semiHidden="1"/>
    <w:lsdException w:name="footnote text" w:locked="0" w:semiHidden="1"/>
    <w:lsdException w:name="annotation text" w:locked="0" w:semiHidden="1"/>
    <w:lsdException w:name="header" w:locked="0" w:uiPriority="24" w:unhideWhenUsed="1"/>
    <w:lsdException w:name="footer" w:locked="0" w:uiPriority="24" w:unhideWhenUsed="1"/>
    <w:lsdException w:name="index heading" w:locked="0" w:semiHidden="1"/>
    <w:lsdException w:name="caption" w:locked="0" w:uiPriority="22" w:unhideWhenUsed="1"/>
    <w:lsdException w:name="table of figures" w:locked="0" w:unhideWhenUsed="1"/>
    <w:lsdException w:name="envelope address" w:locked="0" w:semiHidden="1"/>
    <w:lsdException w:name="envelope return" w:locked="0" w:semiHidden="1"/>
    <w:lsdException w:name="footnote reference" w:locked="0" w:semiHidden="1"/>
    <w:lsdException w:name="annotation reference" w:locked="0" w:semiHidden="1"/>
    <w:lsdException w:name="line number" w:locked="0" w:semiHidden="1"/>
    <w:lsdException w:name="page number" w:locked="0" w:uiPriority="24" w:unhideWhenUsed="1"/>
    <w:lsdException w:name="endnote reference" w:locked="0" w:semiHidden="1"/>
    <w:lsdException w:name="endnote text" w:locked="0" w:semiHidden="1"/>
    <w:lsdException w:name="table of authorities" w:semiHidden="1"/>
    <w:lsdException w:name="macro" w:locked="0" w:semiHidden="1"/>
    <w:lsdException w:name="toa heading" w:locked="0" w:semiHidden="1"/>
    <w:lsdException w:name="List" w:locked="0" w:semiHidden="1"/>
    <w:lsdException w:name="List Bullet" w:locked="0" w:semiHidden="1" w:uiPriority="6" w:unhideWhenUsed="1" w:qFormat="1"/>
    <w:lsdException w:name="List Number" w:locked="0" w:semiHidden="1" w:uiPriority="5" w:unhideWhenUsed="1" w:qFormat="1"/>
    <w:lsdException w:name="List 2" w:locked="0" w:semiHidden="1"/>
    <w:lsdException w:name="List 3" w:locked="0" w:semiHidden="1"/>
    <w:lsdException w:name="List 4" w:locked="0" w:semiHidden="1"/>
    <w:lsdException w:name="List 5" w:locked="0" w:semiHidden="1"/>
    <w:lsdException w:name="List Bullet 2" w:locked="0" w:semiHidden="1" w:uiPriority="6" w:unhideWhenUsed="1" w:qFormat="1"/>
    <w:lsdException w:name="List Bullet 3" w:locked="0" w:semiHidden="1" w:uiPriority="6" w:unhideWhenUsed="1" w:qFormat="1"/>
    <w:lsdException w:name="List Bullet 4" w:locked="0" w:semiHidden="1"/>
    <w:lsdException w:name="List Bullet 5" w:locked="0" w:semiHidden="1"/>
    <w:lsdException w:name="List Number 2" w:locked="0" w:semiHidden="1" w:uiPriority="5" w:unhideWhenUsed="1" w:qFormat="1"/>
    <w:lsdException w:name="List Number 3" w:locked="0" w:semiHidden="1" w:uiPriority="5" w:unhideWhenUsed="1" w:qFormat="1"/>
    <w:lsdException w:name="List Number 4" w:locked="0" w:semiHidden="1"/>
    <w:lsdException w:name="List Number 5" w:locked="0" w:semiHidden="1"/>
    <w:lsdException w:name="Title" w:locked="0" w:uiPriority="24"/>
    <w:lsdException w:name="Closing" w:locked="0" w:semiHidden="1"/>
    <w:lsdException w:name="Signature" w:locked="0" w:semiHidden="1"/>
    <w:lsdException w:name="Default Paragraph Font" w:locked="0" w:semiHidden="1" w:uiPriority="1" w:unhideWhenUsed="1"/>
    <w:lsdException w:name="Body Text" w:locked="0" w:uiPriority="0" w:unhideWhenUsed="1" w:qFormat="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uiPriority="30"/>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unhideWhenUsed="1" w:qFormat="1"/>
    <w:lsdException w:name="FollowedHyperlink" w:locked="0" w:semiHidden="1"/>
    <w:lsdException w:name="Strong" w:locked="0" w:semiHidden="1" w:qFormat="1"/>
    <w:lsdException w:name="Emphasis" w:locked="0" w:semiHidden="1" w:qFormat="1"/>
    <w:lsdException w:name="Document Map" w:locked="0" w:semiHidden="1"/>
    <w:lsdException w:name="Plain Text" w:locked="0" w:semiHidden="1"/>
    <w:lsdException w:name="E-mail Signature" w:locked="0" w:semiHidden="1"/>
    <w:lsdException w:name="HTML Top of Form" w:locked="0" w:semiHidden="1" w:unhideWhenUsed="1"/>
    <w:lsdException w:name="HTML Bottom of Form" w:locked="0" w:semiHidden="1" w:unhideWhenUsed="1"/>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semiHidden="1" w:unhideWhenUsed="1"/>
    <w:lsdException w:name="annotation subject" w:locked="0" w:semiHidden="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2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8" w:qFormat="1"/>
    <w:lsdException w:name="Intense Quote" w:locked="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qFormat="1"/>
    <w:lsdException w:name="Intense Emphasis" w:locked="0" w:semiHidden="1" w:qFormat="1"/>
    <w:lsdException w:name="Subtle Reference" w:locked="0" w:semiHidden="1" w:qFormat="1"/>
    <w:lsdException w:name="Intense Reference" w:locked="0" w:semiHidden="1" w:qFormat="1"/>
    <w:lsdException w:name="Book Title" w:locked="0" w:semiHidden="1" w:qFormat="1"/>
    <w:lsdException w:name="Bibliography" w:locked="0" w:semiHidden="1"/>
    <w:lsdException w:name="TOC Heading" w:locked="0" w:semiHidden="1" w:uiPriority="2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atentStyles>
  <w:style w:type="paragraph" w:default="1" w:styleId="Normal">
    <w:name w:val="Normal"/>
    <w:semiHidden/>
    <w:qFormat/>
    <w:rsid w:val="00A47A35"/>
    <w:pPr>
      <w:spacing w:before="120" w:after="120" w:line="260" w:lineRule="atLeast"/>
    </w:pPr>
    <w:rPr>
      <w:rFonts w:ascii="Calibri" w:hAnsi="Calibri"/>
      <w:sz w:val="22"/>
      <w:lang w:val="en-AU"/>
    </w:rPr>
  </w:style>
  <w:style w:type="paragraph" w:styleId="Heading1">
    <w:name w:val="heading 1"/>
    <w:basedOn w:val="BodyText"/>
    <w:next w:val="BodyText"/>
    <w:link w:val="Heading1Char"/>
    <w:uiPriority w:val="4"/>
    <w:qFormat/>
    <w:rsid w:val="005D2B12"/>
    <w:pPr>
      <w:keepNext/>
      <w:tabs>
        <w:tab w:val="left" w:pos="1072"/>
      </w:tabs>
      <w:spacing w:before="240" w:after="200" w:line="460" w:lineRule="atLeast"/>
      <w:contextualSpacing/>
      <w:outlineLvl w:val="0"/>
    </w:pPr>
    <w:rPr>
      <w:rFonts w:eastAsia="Times New Roman" w:cs="Arial"/>
      <w:b/>
      <w:bCs/>
      <w:sz w:val="32"/>
      <w:szCs w:val="32"/>
      <w:lang w:eastAsia="en-AU"/>
    </w:rPr>
  </w:style>
  <w:style w:type="paragraph" w:styleId="Heading2">
    <w:name w:val="heading 2"/>
    <w:basedOn w:val="Heading1"/>
    <w:next w:val="BodyText"/>
    <w:link w:val="Heading2Char"/>
    <w:uiPriority w:val="4"/>
    <w:qFormat/>
    <w:rsid w:val="003607DA"/>
    <w:pPr>
      <w:numPr>
        <w:ilvl w:val="1"/>
      </w:numPr>
      <w:spacing w:before="200" w:after="120" w:line="340" w:lineRule="atLeast"/>
      <w:outlineLvl w:val="1"/>
    </w:pPr>
    <w:rPr>
      <w:bCs w:val="0"/>
      <w:iCs/>
      <w:sz w:val="26"/>
      <w:szCs w:val="28"/>
    </w:rPr>
  </w:style>
  <w:style w:type="paragraph" w:styleId="Heading3">
    <w:name w:val="heading 3"/>
    <w:basedOn w:val="Heading1"/>
    <w:next w:val="BodyText"/>
    <w:link w:val="Heading3Char"/>
    <w:uiPriority w:val="4"/>
    <w:qFormat/>
    <w:rsid w:val="003607DA"/>
    <w:pPr>
      <w:numPr>
        <w:ilvl w:val="2"/>
      </w:numPr>
      <w:spacing w:before="200" w:after="120" w:line="340" w:lineRule="atLeast"/>
      <w:outlineLvl w:val="2"/>
    </w:pPr>
    <w:rPr>
      <w:bCs w:val="0"/>
      <w:color w:val="05944A"/>
      <w:sz w:val="22"/>
      <w:szCs w:val="26"/>
    </w:rPr>
  </w:style>
  <w:style w:type="paragraph" w:styleId="Heading4">
    <w:name w:val="heading 4"/>
    <w:basedOn w:val="Heading1"/>
    <w:next w:val="BodyText"/>
    <w:link w:val="Heading4Char"/>
    <w:uiPriority w:val="4"/>
    <w:qFormat/>
    <w:rsid w:val="003607DA"/>
    <w:pPr>
      <w:numPr>
        <w:ilvl w:val="3"/>
      </w:numPr>
      <w:tabs>
        <w:tab w:val="clear" w:pos="1072"/>
      </w:tabs>
      <w:spacing w:before="200" w:after="40" w:line="260" w:lineRule="atLeast"/>
      <w:outlineLvl w:val="3"/>
    </w:pPr>
    <w:rPr>
      <w:bCs w:val="0"/>
      <w:i/>
      <w:sz w:val="22"/>
      <w:szCs w:val="21"/>
    </w:rPr>
  </w:style>
  <w:style w:type="paragraph" w:styleId="Heading5">
    <w:name w:val="heading 5"/>
    <w:basedOn w:val="Normal"/>
    <w:next w:val="Normal"/>
    <w:link w:val="Heading5Char"/>
    <w:uiPriority w:val="4"/>
    <w:semiHidden/>
    <w:qFormat/>
    <w:rsid w:val="00813600"/>
    <w:pPr>
      <w:numPr>
        <w:ilvl w:val="4"/>
        <w:numId w:val="2"/>
      </w:numPr>
      <w:tabs>
        <w:tab w:val="left" w:pos="1021"/>
      </w:tabs>
      <w:spacing w:before="80"/>
      <w:outlineLvl w:val="4"/>
    </w:pPr>
    <w:rPr>
      <w:rFonts w:eastAsia="Times New Roman" w:cs="Times New Roman"/>
      <w:b/>
      <w:bCs/>
      <w:iCs/>
      <w:color w:val="414141"/>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D26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277"/>
    <w:rPr>
      <w:rFonts w:ascii="Tahoma" w:hAnsi="Tahoma" w:cs="Tahoma"/>
      <w:sz w:val="16"/>
      <w:szCs w:val="16"/>
      <w:lang w:val="en-AU"/>
    </w:rPr>
  </w:style>
  <w:style w:type="paragraph" w:styleId="ListBullet">
    <w:name w:val="List Bullet"/>
    <w:basedOn w:val="Normal"/>
    <w:uiPriority w:val="6"/>
    <w:qFormat/>
    <w:rsid w:val="004A37CA"/>
    <w:pPr>
      <w:numPr>
        <w:numId w:val="11"/>
      </w:numPr>
      <w:ind w:left="357" w:hanging="357"/>
    </w:pPr>
    <w:rPr>
      <w:rFonts w:eastAsia="Times New Roman" w:cs="Times New Roman"/>
      <w:szCs w:val="24"/>
      <w:lang w:eastAsia="en-GB"/>
    </w:rPr>
  </w:style>
  <w:style w:type="numbering" w:customStyle="1" w:styleId="ListBulletmaster">
    <w:name w:val="List Bullet (master)"/>
    <w:rsid w:val="009017A6"/>
    <w:pPr>
      <w:numPr>
        <w:numId w:val="4"/>
      </w:numPr>
    </w:pPr>
  </w:style>
  <w:style w:type="paragraph" w:styleId="ListBullet2">
    <w:name w:val="List Bullet 2"/>
    <w:basedOn w:val="Normal"/>
    <w:uiPriority w:val="6"/>
    <w:qFormat/>
    <w:rsid w:val="004A37CA"/>
    <w:pPr>
      <w:numPr>
        <w:ilvl w:val="1"/>
        <w:numId w:val="11"/>
      </w:numPr>
    </w:pPr>
    <w:rPr>
      <w:rFonts w:eastAsia="Times New Roman" w:cs="Times New Roman"/>
      <w:szCs w:val="24"/>
      <w:lang w:eastAsia="en-GB"/>
    </w:rPr>
  </w:style>
  <w:style w:type="paragraph" w:styleId="ListBullet3">
    <w:name w:val="List Bullet 3"/>
    <w:basedOn w:val="Normal"/>
    <w:uiPriority w:val="6"/>
    <w:qFormat/>
    <w:rsid w:val="004A37CA"/>
    <w:pPr>
      <w:numPr>
        <w:ilvl w:val="2"/>
        <w:numId w:val="11"/>
      </w:numPr>
      <w:ind w:left="1071" w:hanging="357"/>
    </w:pPr>
    <w:rPr>
      <w:rFonts w:eastAsia="Times New Roman" w:cs="Times New Roman"/>
      <w:szCs w:val="24"/>
      <w:lang w:eastAsia="en-GB"/>
    </w:rPr>
  </w:style>
  <w:style w:type="numbering" w:customStyle="1" w:styleId="ListNumbermaster">
    <w:name w:val="List Number (master)"/>
    <w:rsid w:val="000F066B"/>
    <w:pPr>
      <w:numPr>
        <w:numId w:val="5"/>
      </w:numPr>
    </w:pPr>
  </w:style>
  <w:style w:type="paragraph" w:styleId="ListNumber2">
    <w:name w:val="List Number 2"/>
    <w:basedOn w:val="Normal"/>
    <w:uiPriority w:val="7"/>
    <w:qFormat/>
    <w:rsid w:val="000F066B"/>
    <w:pPr>
      <w:numPr>
        <w:ilvl w:val="1"/>
        <w:numId w:val="29"/>
      </w:numPr>
    </w:pPr>
    <w:rPr>
      <w:rFonts w:eastAsia="Times New Roman" w:cs="Times New Roman"/>
      <w:szCs w:val="24"/>
      <w:lang w:eastAsia="en-GB"/>
    </w:rPr>
  </w:style>
  <w:style w:type="paragraph" w:styleId="ListNumber3">
    <w:name w:val="List Number 3"/>
    <w:basedOn w:val="Normal"/>
    <w:uiPriority w:val="7"/>
    <w:qFormat/>
    <w:rsid w:val="000F066B"/>
    <w:pPr>
      <w:numPr>
        <w:ilvl w:val="2"/>
        <w:numId w:val="29"/>
      </w:numPr>
    </w:pPr>
    <w:rPr>
      <w:rFonts w:eastAsia="Times New Roman" w:cs="Times New Roman"/>
      <w:szCs w:val="24"/>
      <w:lang w:eastAsia="en-GB"/>
    </w:rPr>
  </w:style>
  <w:style w:type="paragraph" w:styleId="ListNumber">
    <w:name w:val="List Number"/>
    <w:basedOn w:val="Normal"/>
    <w:uiPriority w:val="7"/>
    <w:qFormat/>
    <w:rsid w:val="000F066B"/>
    <w:pPr>
      <w:numPr>
        <w:numId w:val="29"/>
      </w:numPr>
    </w:pPr>
    <w:rPr>
      <w:rFonts w:eastAsia="Times New Roman" w:cs="Times New Roman"/>
      <w:szCs w:val="24"/>
      <w:lang w:eastAsia="en-GB"/>
    </w:rPr>
  </w:style>
  <w:style w:type="paragraph" w:styleId="NoSpacing">
    <w:name w:val="No Spacing"/>
    <w:uiPriority w:val="99"/>
    <w:semiHidden/>
    <w:qFormat/>
    <w:rsid w:val="006722C0"/>
    <w:pPr>
      <w:spacing w:after="0" w:line="240" w:lineRule="auto"/>
    </w:pPr>
    <w:rPr>
      <w:rFonts w:ascii="Arial" w:eastAsia="Times New Roman" w:hAnsi="Arial" w:cs="Times New Roman"/>
      <w:sz w:val="2"/>
      <w:szCs w:val="24"/>
      <w:lang w:val="en-AU" w:eastAsia="en-GB"/>
    </w:rPr>
  </w:style>
  <w:style w:type="paragraph" w:customStyle="1" w:styleId="TableHeading1">
    <w:name w:val="Table Heading 1"/>
    <w:basedOn w:val="Normal"/>
    <w:uiPriority w:val="13"/>
    <w:qFormat/>
    <w:rsid w:val="006F1175"/>
    <w:rPr>
      <w:rFonts w:eastAsia="Times New Roman" w:cs="Times New Roman"/>
      <w:b/>
      <w:bCs/>
      <w:szCs w:val="24"/>
      <w:lang w:eastAsia="en-GB"/>
    </w:rPr>
  </w:style>
  <w:style w:type="paragraph" w:customStyle="1" w:styleId="TableListBullet">
    <w:name w:val="Table List Bullet"/>
    <w:basedOn w:val="Normal"/>
    <w:uiPriority w:val="16"/>
    <w:semiHidden/>
    <w:qFormat/>
    <w:rsid w:val="00D37869"/>
    <w:pPr>
      <w:numPr>
        <w:numId w:val="12"/>
      </w:numPr>
      <w:ind w:left="341" w:hanging="284"/>
    </w:pPr>
    <w:rPr>
      <w:rFonts w:eastAsia="Times New Roman" w:cs="Times New Roman"/>
      <w:bCs/>
      <w:sz w:val="18"/>
      <w:szCs w:val="24"/>
      <w:lang w:eastAsia="en-GB"/>
    </w:rPr>
  </w:style>
  <w:style w:type="numbering" w:customStyle="1" w:styleId="TableListBulletmaster">
    <w:name w:val="Table List Bullet (master)"/>
    <w:rsid w:val="009017A6"/>
    <w:pPr>
      <w:numPr>
        <w:numId w:val="6"/>
      </w:numPr>
    </w:pPr>
  </w:style>
  <w:style w:type="paragraph" w:customStyle="1" w:styleId="TableListBullet2">
    <w:name w:val="Table List Bullet 2"/>
    <w:basedOn w:val="TableListBullet"/>
    <w:uiPriority w:val="16"/>
    <w:semiHidden/>
    <w:qFormat/>
    <w:rsid w:val="00FF3F97"/>
    <w:pPr>
      <w:numPr>
        <w:ilvl w:val="1"/>
      </w:numPr>
    </w:pPr>
  </w:style>
  <w:style w:type="paragraph" w:customStyle="1" w:styleId="TableListNumber">
    <w:name w:val="Table List Number"/>
    <w:basedOn w:val="Normal"/>
    <w:uiPriority w:val="16"/>
    <w:semiHidden/>
    <w:qFormat/>
    <w:rsid w:val="00D37869"/>
    <w:pPr>
      <w:numPr>
        <w:numId w:val="8"/>
      </w:numPr>
      <w:ind w:left="357" w:hanging="357"/>
    </w:pPr>
    <w:rPr>
      <w:rFonts w:eastAsia="Times New Roman" w:cs="Times New Roman"/>
      <w:bCs/>
      <w:sz w:val="18"/>
      <w:szCs w:val="24"/>
      <w:lang w:eastAsia="en-GB"/>
    </w:rPr>
  </w:style>
  <w:style w:type="numbering" w:customStyle="1" w:styleId="TableListNumbermaster">
    <w:name w:val="Table List Number (master)"/>
    <w:rsid w:val="000419F4"/>
    <w:pPr>
      <w:numPr>
        <w:numId w:val="7"/>
      </w:numPr>
    </w:pPr>
  </w:style>
  <w:style w:type="paragraph" w:customStyle="1" w:styleId="TableListNumber2">
    <w:name w:val="Table List Number 2"/>
    <w:basedOn w:val="TableListNumber"/>
    <w:uiPriority w:val="16"/>
    <w:semiHidden/>
    <w:qFormat/>
    <w:rsid w:val="00FF3F97"/>
    <w:pPr>
      <w:numPr>
        <w:ilvl w:val="1"/>
      </w:numPr>
      <w:ind w:left="714" w:hanging="357"/>
    </w:pPr>
  </w:style>
  <w:style w:type="paragraph" w:customStyle="1" w:styleId="TableBodyText">
    <w:name w:val="Table Body Text"/>
    <w:basedOn w:val="Normal"/>
    <w:uiPriority w:val="14"/>
    <w:qFormat/>
    <w:rsid w:val="00520D29"/>
    <w:rPr>
      <w:rFonts w:eastAsia="Times New Roman" w:cs="Times New Roman"/>
      <w:bCs/>
      <w:szCs w:val="24"/>
      <w:lang w:eastAsia="en-GB"/>
    </w:rPr>
  </w:style>
  <w:style w:type="paragraph" w:customStyle="1" w:styleId="TableBodyTextsmall">
    <w:name w:val="Table Body Text (small)"/>
    <w:basedOn w:val="TableBodyText"/>
    <w:uiPriority w:val="17"/>
    <w:qFormat/>
    <w:rsid w:val="00067E06"/>
    <w:pPr>
      <w:spacing w:before="40" w:after="40" w:line="100" w:lineRule="atLeast"/>
    </w:pPr>
  </w:style>
  <w:style w:type="character" w:customStyle="1" w:styleId="Characterbold">
    <w:name w:val="Character (bold)"/>
    <w:basedOn w:val="DefaultParagraphFont"/>
    <w:uiPriority w:val="2"/>
    <w:qFormat/>
    <w:rsid w:val="005012B2"/>
    <w:rPr>
      <w:b/>
      <w:lang w:val="en-AU"/>
    </w:rPr>
  </w:style>
  <w:style w:type="character" w:customStyle="1" w:styleId="Characteritalic">
    <w:name w:val="Character (italic)"/>
    <w:basedOn w:val="DefaultParagraphFont"/>
    <w:uiPriority w:val="2"/>
    <w:qFormat/>
    <w:rsid w:val="005012B2"/>
    <w:rPr>
      <w:i/>
      <w:lang w:val="en-AU"/>
    </w:rPr>
  </w:style>
  <w:style w:type="character" w:customStyle="1" w:styleId="Charactersubscript">
    <w:name w:val="Character (subscript)"/>
    <w:basedOn w:val="DefaultParagraphFont"/>
    <w:uiPriority w:val="3"/>
    <w:qFormat/>
    <w:rsid w:val="005012B2"/>
    <w:rPr>
      <w:vertAlign w:val="subscript"/>
      <w:lang w:val="en-AU"/>
    </w:rPr>
  </w:style>
  <w:style w:type="character" w:customStyle="1" w:styleId="Charactersuperscript">
    <w:name w:val="Character (superscript)"/>
    <w:basedOn w:val="DefaultParagraphFont"/>
    <w:uiPriority w:val="3"/>
    <w:qFormat/>
    <w:rsid w:val="005012B2"/>
    <w:rPr>
      <w:vertAlign w:val="superscript"/>
      <w:lang w:val="en-AU"/>
    </w:rPr>
  </w:style>
  <w:style w:type="character" w:customStyle="1" w:styleId="Characterunderline">
    <w:name w:val="Character (underline)"/>
    <w:basedOn w:val="DefaultParagraphFont"/>
    <w:uiPriority w:val="2"/>
    <w:qFormat/>
    <w:rsid w:val="005012B2"/>
    <w:rPr>
      <w:u w:val="single"/>
      <w:lang w:val="en-AU"/>
    </w:rPr>
  </w:style>
  <w:style w:type="paragraph" w:styleId="ListParagraph">
    <w:name w:val="List Paragraph"/>
    <w:basedOn w:val="Normal"/>
    <w:uiPriority w:val="99"/>
    <w:semiHidden/>
    <w:qFormat/>
    <w:rsid w:val="0023754A"/>
    <w:pPr>
      <w:ind w:left="720"/>
      <w:contextualSpacing/>
    </w:pPr>
  </w:style>
  <w:style w:type="character" w:customStyle="1" w:styleId="Heading1Char">
    <w:name w:val="Heading 1 Char"/>
    <w:basedOn w:val="DefaultParagraphFont"/>
    <w:link w:val="Heading1"/>
    <w:uiPriority w:val="4"/>
    <w:rsid w:val="002B4856"/>
    <w:rPr>
      <w:rFonts w:ascii="Calibri" w:eastAsia="Times New Roman" w:hAnsi="Calibri" w:cs="Arial"/>
      <w:b/>
      <w:bCs/>
      <w:sz w:val="32"/>
      <w:szCs w:val="32"/>
      <w:lang w:val="en-AU" w:eastAsia="en-AU"/>
    </w:rPr>
  </w:style>
  <w:style w:type="character" w:customStyle="1" w:styleId="Heading2Char">
    <w:name w:val="Heading 2 Char"/>
    <w:basedOn w:val="DefaultParagraphFont"/>
    <w:link w:val="Heading2"/>
    <w:uiPriority w:val="4"/>
    <w:rsid w:val="002B4856"/>
    <w:rPr>
      <w:rFonts w:ascii="Calibri" w:eastAsia="Times New Roman" w:hAnsi="Calibri" w:cs="Arial"/>
      <w:b/>
      <w:iCs/>
      <w:sz w:val="26"/>
      <w:szCs w:val="28"/>
      <w:lang w:val="en-AU" w:eastAsia="en-AU"/>
    </w:rPr>
  </w:style>
  <w:style w:type="character" w:customStyle="1" w:styleId="Heading3Char">
    <w:name w:val="Heading 3 Char"/>
    <w:basedOn w:val="DefaultParagraphFont"/>
    <w:link w:val="Heading3"/>
    <w:uiPriority w:val="4"/>
    <w:rsid w:val="002B4856"/>
    <w:rPr>
      <w:rFonts w:ascii="Calibri" w:eastAsia="Times New Roman" w:hAnsi="Calibri" w:cs="Arial"/>
      <w:b/>
      <w:color w:val="05944A"/>
      <w:sz w:val="22"/>
      <w:szCs w:val="26"/>
      <w:lang w:val="en-AU" w:eastAsia="en-AU"/>
    </w:rPr>
  </w:style>
  <w:style w:type="character" w:customStyle="1" w:styleId="Heading4Char">
    <w:name w:val="Heading 4 Char"/>
    <w:basedOn w:val="DefaultParagraphFont"/>
    <w:link w:val="Heading4"/>
    <w:uiPriority w:val="4"/>
    <w:rsid w:val="002B4856"/>
    <w:rPr>
      <w:rFonts w:ascii="Calibri" w:eastAsia="Times New Roman" w:hAnsi="Calibri" w:cs="Arial"/>
      <w:b/>
      <w:i/>
      <w:sz w:val="22"/>
      <w:szCs w:val="21"/>
      <w:lang w:val="en-AU" w:eastAsia="en-AU"/>
    </w:rPr>
  </w:style>
  <w:style w:type="character" w:customStyle="1" w:styleId="Heading5Char">
    <w:name w:val="Heading 5 Char"/>
    <w:basedOn w:val="DefaultParagraphFont"/>
    <w:link w:val="Heading5"/>
    <w:uiPriority w:val="4"/>
    <w:semiHidden/>
    <w:rsid w:val="003C1675"/>
    <w:rPr>
      <w:rFonts w:ascii="Calibri" w:eastAsia="Times New Roman" w:hAnsi="Calibri" w:cs="Times New Roman"/>
      <w:b/>
      <w:bCs/>
      <w:iCs/>
      <w:color w:val="414141"/>
      <w:sz w:val="22"/>
      <w:lang w:val="en-GB" w:eastAsia="en-AU"/>
    </w:rPr>
  </w:style>
  <w:style w:type="paragraph" w:customStyle="1" w:styleId="AppendixHeading1">
    <w:name w:val="Appendix Heading 1"/>
    <w:basedOn w:val="Heading1"/>
    <w:next w:val="BodyText"/>
    <w:uiPriority w:val="5"/>
    <w:qFormat/>
    <w:rsid w:val="00051A1B"/>
    <w:pPr>
      <w:keepNext w:val="0"/>
      <w:numPr>
        <w:numId w:val="34"/>
      </w:numPr>
      <w:tabs>
        <w:tab w:val="clear" w:pos="1072"/>
        <w:tab w:val="left" w:pos="1429"/>
      </w:tabs>
      <w:suppressAutoHyphens/>
    </w:pPr>
    <w:rPr>
      <w:szCs w:val="30"/>
    </w:rPr>
  </w:style>
  <w:style w:type="numbering" w:customStyle="1" w:styleId="AppendixHeadingmaster">
    <w:name w:val="Appendix Heading (master)"/>
    <w:uiPriority w:val="99"/>
    <w:rsid w:val="00051A1B"/>
    <w:pPr>
      <w:numPr>
        <w:numId w:val="1"/>
      </w:numPr>
    </w:pPr>
  </w:style>
  <w:style w:type="paragraph" w:styleId="BodyText">
    <w:name w:val="Body Text"/>
    <w:basedOn w:val="Normal"/>
    <w:link w:val="BodyTextChar"/>
    <w:qFormat/>
    <w:rsid w:val="004A37CA"/>
  </w:style>
  <w:style w:type="character" w:customStyle="1" w:styleId="BodyTextChar">
    <w:name w:val="Body Text Char"/>
    <w:basedOn w:val="DefaultParagraphFont"/>
    <w:link w:val="BodyText"/>
    <w:rsid w:val="00E2606C"/>
    <w:rPr>
      <w:rFonts w:ascii="Arial" w:hAnsi="Arial"/>
      <w:lang w:val="en-AU"/>
    </w:rPr>
  </w:style>
  <w:style w:type="paragraph" w:customStyle="1" w:styleId="AppendixHeading2">
    <w:name w:val="Appendix Heading 2"/>
    <w:basedOn w:val="AppendixHeading1"/>
    <w:next w:val="BodyText"/>
    <w:uiPriority w:val="5"/>
    <w:qFormat/>
    <w:rsid w:val="009128E5"/>
    <w:pPr>
      <w:keepNext/>
      <w:numPr>
        <w:ilvl w:val="1"/>
      </w:numPr>
      <w:spacing w:before="160" w:after="120"/>
    </w:pPr>
    <w:rPr>
      <w:color w:val="05944A"/>
      <w:sz w:val="23"/>
    </w:rPr>
  </w:style>
  <w:style w:type="paragraph" w:customStyle="1" w:styleId="AppendixHeading3">
    <w:name w:val="Appendix Heading 3"/>
    <w:basedOn w:val="Heading1"/>
    <w:next w:val="BodyText"/>
    <w:uiPriority w:val="5"/>
    <w:semiHidden/>
    <w:rsid w:val="000419F4"/>
    <w:pPr>
      <w:suppressAutoHyphens/>
      <w:spacing w:after="120" w:line="312" w:lineRule="auto"/>
    </w:pPr>
    <w:rPr>
      <w:b w:val="0"/>
      <w:color w:val="0C9FCD"/>
      <w:sz w:val="26"/>
      <w:szCs w:val="30"/>
    </w:rPr>
  </w:style>
  <w:style w:type="paragraph" w:customStyle="1" w:styleId="Heading1unnumbered">
    <w:name w:val="Heading 1 (unnumbered)"/>
    <w:basedOn w:val="Heading1"/>
    <w:next w:val="BodyText"/>
    <w:uiPriority w:val="5"/>
    <w:semiHidden/>
    <w:qFormat/>
    <w:rsid w:val="009D5E9A"/>
  </w:style>
  <w:style w:type="numbering" w:customStyle="1" w:styleId="Headingsmaster">
    <w:name w:val="Headings (master)"/>
    <w:uiPriority w:val="99"/>
    <w:rsid w:val="003607DA"/>
    <w:pPr>
      <w:numPr>
        <w:numId w:val="3"/>
      </w:numPr>
    </w:pPr>
  </w:style>
  <w:style w:type="paragraph" w:customStyle="1" w:styleId="Image">
    <w:name w:val="Image"/>
    <w:basedOn w:val="Normal"/>
    <w:next w:val="BodyText"/>
    <w:uiPriority w:val="19"/>
    <w:qFormat/>
    <w:rsid w:val="009F6BB7"/>
    <w:rPr>
      <w:rFonts w:eastAsia="Times New Roman" w:cs="Times New Roman"/>
      <w:szCs w:val="24"/>
      <w:lang w:eastAsia="en-AU"/>
    </w:rPr>
  </w:style>
  <w:style w:type="paragraph" w:customStyle="1" w:styleId="InstructionalText">
    <w:name w:val="Instructional Text"/>
    <w:basedOn w:val="Normal"/>
    <w:uiPriority w:val="40"/>
    <w:semiHidden/>
    <w:rsid w:val="000419F4"/>
    <w:pPr>
      <w:spacing w:after="80" w:line="288" w:lineRule="auto"/>
    </w:pPr>
    <w:rPr>
      <w:rFonts w:eastAsia="Times New Roman" w:cs="Times New Roman"/>
      <w:vanish/>
      <w:color w:val="FF0000"/>
      <w:sz w:val="16"/>
      <w:szCs w:val="24"/>
      <w:lang w:eastAsia="en-GB"/>
    </w:rPr>
  </w:style>
  <w:style w:type="paragraph" w:customStyle="1" w:styleId="TableNote">
    <w:name w:val="Table Note"/>
    <w:basedOn w:val="TableBodyText"/>
    <w:next w:val="BodyText"/>
    <w:uiPriority w:val="17"/>
    <w:qFormat/>
    <w:rsid w:val="002B3BCD"/>
    <w:pPr>
      <w:spacing w:before="80" w:after="80" w:line="200" w:lineRule="atLeast"/>
    </w:pPr>
    <w:rPr>
      <w:sz w:val="17"/>
    </w:rPr>
  </w:style>
  <w:style w:type="paragraph" w:customStyle="1" w:styleId="TableBodyTextrightalign">
    <w:name w:val="Table Body Text (right align)"/>
    <w:basedOn w:val="TableBodyText"/>
    <w:uiPriority w:val="17"/>
    <w:qFormat/>
    <w:rsid w:val="00520D29"/>
    <w:pPr>
      <w:jc w:val="right"/>
    </w:pPr>
  </w:style>
  <w:style w:type="table" w:styleId="TableGrid">
    <w:name w:val="Table Grid"/>
    <w:basedOn w:val="TableNormal"/>
    <w:uiPriority w:val="59"/>
    <w:rsid w:val="00D32F3C"/>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val="0"/>
        <w:sz w:val="18"/>
      </w:rPr>
      <w:tblPr/>
      <w:trPr>
        <w:tblHeader/>
      </w:trPr>
      <w:tcPr>
        <w:shd w:val="clear" w:color="auto" w:fill="F2F2F2" w:themeFill="background1" w:themeFillShade="F2"/>
      </w:tcPr>
    </w:tblStylePr>
  </w:style>
  <w:style w:type="paragraph" w:styleId="Quote">
    <w:name w:val="Quote"/>
    <w:basedOn w:val="Normal"/>
    <w:link w:val="QuoteChar"/>
    <w:uiPriority w:val="18"/>
    <w:qFormat/>
    <w:rsid w:val="009F6BB7"/>
    <w:pPr>
      <w:ind w:left="1021" w:right="1021"/>
    </w:pPr>
    <w:rPr>
      <w:i/>
      <w:iCs/>
    </w:rPr>
  </w:style>
  <w:style w:type="character" w:customStyle="1" w:styleId="QuoteChar">
    <w:name w:val="Quote Char"/>
    <w:basedOn w:val="DefaultParagraphFont"/>
    <w:link w:val="Quote"/>
    <w:uiPriority w:val="18"/>
    <w:rsid w:val="003C541A"/>
    <w:rPr>
      <w:rFonts w:ascii="Calibri" w:hAnsi="Calibri"/>
      <w:i/>
      <w:iCs/>
      <w:lang w:val="en-AU"/>
    </w:rPr>
  </w:style>
  <w:style w:type="paragraph" w:styleId="Header">
    <w:name w:val="header"/>
    <w:basedOn w:val="Normal"/>
    <w:link w:val="HeaderChar"/>
    <w:uiPriority w:val="24"/>
    <w:semiHidden/>
    <w:rsid w:val="00A31F8B"/>
    <w:pPr>
      <w:tabs>
        <w:tab w:val="right" w:pos="0"/>
        <w:tab w:val="center" w:pos="4680"/>
        <w:tab w:val="right" w:pos="9360"/>
      </w:tabs>
      <w:spacing w:before="0" w:after="0"/>
      <w:jc w:val="right"/>
    </w:pPr>
    <w:rPr>
      <w:sz w:val="16"/>
    </w:rPr>
  </w:style>
  <w:style w:type="character" w:customStyle="1" w:styleId="HeaderChar">
    <w:name w:val="Header Char"/>
    <w:basedOn w:val="DefaultParagraphFont"/>
    <w:link w:val="Header"/>
    <w:uiPriority w:val="24"/>
    <w:semiHidden/>
    <w:rsid w:val="002833D7"/>
    <w:rPr>
      <w:rFonts w:ascii="Calibri" w:hAnsi="Calibri"/>
      <w:sz w:val="16"/>
      <w:lang w:val="en-AU"/>
    </w:rPr>
  </w:style>
  <w:style w:type="paragraph" w:styleId="Footer">
    <w:name w:val="footer"/>
    <w:basedOn w:val="Normal"/>
    <w:link w:val="FooterChar"/>
    <w:uiPriority w:val="24"/>
    <w:rsid w:val="008C03C9"/>
    <w:pPr>
      <w:tabs>
        <w:tab w:val="right" w:pos="14629"/>
      </w:tabs>
      <w:spacing w:before="0" w:after="0"/>
    </w:pPr>
    <w:rPr>
      <w:sz w:val="20"/>
    </w:rPr>
  </w:style>
  <w:style w:type="character" w:customStyle="1" w:styleId="FooterChar">
    <w:name w:val="Footer Char"/>
    <w:basedOn w:val="DefaultParagraphFont"/>
    <w:link w:val="Footer"/>
    <w:uiPriority w:val="24"/>
    <w:rsid w:val="008C03C9"/>
    <w:rPr>
      <w:rFonts w:ascii="Calibri" w:hAnsi="Calibri"/>
      <w:lang w:val="en-AU"/>
    </w:rPr>
  </w:style>
  <w:style w:type="character" w:styleId="PageNumber">
    <w:name w:val="page number"/>
    <w:basedOn w:val="DefaultParagraphFont"/>
    <w:uiPriority w:val="24"/>
    <w:rsid w:val="005012B2"/>
    <w:rPr>
      <w:lang w:val="en-AU"/>
    </w:rPr>
  </w:style>
  <w:style w:type="table" w:styleId="LightShading">
    <w:name w:val="Light Shading"/>
    <w:basedOn w:val="TableNormal"/>
    <w:uiPriority w:val="60"/>
    <w:locked/>
    <w:rsid w:val="009076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9076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BodyText"/>
    <w:link w:val="TitleChar"/>
    <w:uiPriority w:val="24"/>
    <w:rsid w:val="0031746B"/>
    <w:pPr>
      <w:contextualSpacing/>
    </w:pPr>
    <w:rPr>
      <w:rFonts w:eastAsiaTheme="majorEastAsia" w:cstheme="majorBidi"/>
      <w:b/>
      <w:kern w:val="28"/>
      <w:sz w:val="48"/>
      <w:szCs w:val="52"/>
    </w:rPr>
  </w:style>
  <w:style w:type="character" w:customStyle="1" w:styleId="TitleChar">
    <w:name w:val="Title Char"/>
    <w:basedOn w:val="DefaultParagraphFont"/>
    <w:link w:val="Title"/>
    <w:uiPriority w:val="24"/>
    <w:rsid w:val="0031746B"/>
    <w:rPr>
      <w:rFonts w:ascii="Calibri" w:eastAsiaTheme="majorEastAsia" w:hAnsi="Calibri" w:cstheme="majorBidi"/>
      <w:b/>
      <w:kern w:val="28"/>
      <w:sz w:val="48"/>
      <w:szCs w:val="52"/>
      <w:lang w:val="en-AU"/>
    </w:rPr>
  </w:style>
  <w:style w:type="paragraph" w:styleId="Subtitle">
    <w:name w:val="Subtitle"/>
    <w:basedOn w:val="Normal"/>
    <w:next w:val="BodyText"/>
    <w:link w:val="SubtitleChar"/>
    <w:uiPriority w:val="24"/>
    <w:rsid w:val="000E28CC"/>
    <w:pPr>
      <w:numPr>
        <w:ilvl w:val="1"/>
      </w:numPr>
    </w:pPr>
    <w:rPr>
      <w:rFonts w:eastAsiaTheme="majorEastAsia" w:cstheme="majorBidi"/>
      <w:iCs/>
      <w:sz w:val="40"/>
      <w:szCs w:val="24"/>
    </w:rPr>
  </w:style>
  <w:style w:type="character" w:customStyle="1" w:styleId="SubtitleChar">
    <w:name w:val="Subtitle Char"/>
    <w:basedOn w:val="DefaultParagraphFont"/>
    <w:link w:val="Subtitle"/>
    <w:uiPriority w:val="24"/>
    <w:rsid w:val="000E28CC"/>
    <w:rPr>
      <w:rFonts w:ascii="Calibri" w:eastAsiaTheme="majorEastAsia" w:hAnsi="Calibri" w:cstheme="majorBidi"/>
      <w:iCs/>
      <w:sz w:val="40"/>
      <w:szCs w:val="24"/>
      <w:lang w:val="en-AU"/>
    </w:rPr>
  </w:style>
  <w:style w:type="numbering" w:customStyle="1" w:styleId="ListAlphanumericmaster">
    <w:name w:val="List Alphanumeric (master)"/>
    <w:uiPriority w:val="99"/>
    <w:rsid w:val="003D2B56"/>
    <w:pPr>
      <w:numPr>
        <w:numId w:val="9"/>
      </w:numPr>
    </w:pPr>
  </w:style>
  <w:style w:type="paragraph" w:styleId="TOCHeading">
    <w:name w:val="TOC Heading"/>
    <w:basedOn w:val="Heading1"/>
    <w:next w:val="Normal"/>
    <w:uiPriority w:val="24"/>
    <w:rsid w:val="00BA3365"/>
    <w:pPr>
      <w:keepLines/>
      <w:outlineLvl w:val="9"/>
    </w:pPr>
    <w:rPr>
      <w:rFonts w:eastAsiaTheme="majorEastAsia" w:cstheme="majorBidi"/>
      <w:szCs w:val="28"/>
      <w:lang w:eastAsia="en-US"/>
    </w:rPr>
  </w:style>
  <w:style w:type="paragraph" w:styleId="TOC1">
    <w:name w:val="toc 1"/>
    <w:basedOn w:val="Normal"/>
    <w:next w:val="Normal"/>
    <w:autoRedefine/>
    <w:uiPriority w:val="39"/>
    <w:rsid w:val="004E0B39"/>
    <w:pPr>
      <w:tabs>
        <w:tab w:val="left" w:pos="284"/>
        <w:tab w:val="right" w:leader="dot" w:pos="9017"/>
      </w:tabs>
      <w:spacing w:after="100"/>
      <w:ind w:left="442" w:right="851" w:hanging="442"/>
    </w:pPr>
  </w:style>
  <w:style w:type="paragraph" w:styleId="TOC2">
    <w:name w:val="toc 2"/>
    <w:basedOn w:val="Normal"/>
    <w:next w:val="Normal"/>
    <w:autoRedefine/>
    <w:uiPriority w:val="39"/>
    <w:rsid w:val="004E0B39"/>
    <w:pPr>
      <w:tabs>
        <w:tab w:val="left" w:pos="851"/>
        <w:tab w:val="right" w:leader="dot" w:pos="9017"/>
      </w:tabs>
      <w:spacing w:after="100"/>
      <w:ind w:left="1135" w:right="851" w:hanging="851"/>
    </w:pPr>
    <w:rPr>
      <w:rFonts w:asciiTheme="minorHAnsi" w:eastAsiaTheme="minorEastAsia" w:hAnsiTheme="minorHAnsi"/>
      <w:noProof/>
      <w:szCs w:val="22"/>
      <w:lang w:eastAsia="en-AU"/>
    </w:rPr>
  </w:style>
  <w:style w:type="character" w:styleId="Hyperlink">
    <w:name w:val="Hyperlink"/>
    <w:basedOn w:val="DefaultParagraphFont"/>
    <w:uiPriority w:val="99"/>
    <w:qFormat/>
    <w:rsid w:val="00452A9D"/>
    <w:rPr>
      <w:color w:val="0000FF" w:themeColor="hyperlink"/>
      <w:u w:val="single"/>
    </w:rPr>
  </w:style>
  <w:style w:type="paragraph" w:styleId="TOC3">
    <w:name w:val="toc 3"/>
    <w:basedOn w:val="Normal"/>
    <w:next w:val="Normal"/>
    <w:autoRedefine/>
    <w:uiPriority w:val="39"/>
    <w:rsid w:val="00241C5C"/>
    <w:pPr>
      <w:tabs>
        <w:tab w:val="left" w:pos="1701"/>
        <w:tab w:val="right" w:leader="dot" w:pos="9017"/>
      </w:tabs>
      <w:spacing w:after="100"/>
      <w:ind w:left="1702" w:right="851" w:hanging="851"/>
    </w:pPr>
  </w:style>
  <w:style w:type="paragraph" w:styleId="Caption">
    <w:name w:val="caption"/>
    <w:basedOn w:val="Normal"/>
    <w:next w:val="BodyText"/>
    <w:uiPriority w:val="22"/>
    <w:semiHidden/>
    <w:rsid w:val="009F6BB7"/>
    <w:rPr>
      <w:b/>
      <w:bCs/>
      <w:sz w:val="18"/>
      <w:szCs w:val="18"/>
    </w:rPr>
  </w:style>
  <w:style w:type="paragraph" w:customStyle="1" w:styleId="Footerlandscape">
    <w:name w:val="Footer (landscape)"/>
    <w:basedOn w:val="Footer"/>
    <w:uiPriority w:val="24"/>
    <w:semiHidden/>
    <w:rsid w:val="008331A3"/>
    <w:pPr>
      <w:tabs>
        <w:tab w:val="right" w:pos="13608"/>
      </w:tabs>
    </w:pPr>
  </w:style>
  <w:style w:type="paragraph" w:customStyle="1" w:styleId="Headerlandscape">
    <w:name w:val="Header (landscape)"/>
    <w:basedOn w:val="Header"/>
    <w:uiPriority w:val="24"/>
    <w:semiHidden/>
    <w:rsid w:val="005012B2"/>
    <w:pPr>
      <w:tabs>
        <w:tab w:val="clear" w:pos="9360"/>
        <w:tab w:val="right" w:pos="13608"/>
      </w:tabs>
    </w:pPr>
  </w:style>
  <w:style w:type="paragraph" w:customStyle="1" w:styleId="ListLegal">
    <w:name w:val="List Legal"/>
    <w:basedOn w:val="ListNumber"/>
    <w:uiPriority w:val="8"/>
    <w:semiHidden/>
    <w:qFormat/>
    <w:rsid w:val="00291313"/>
    <w:pPr>
      <w:numPr>
        <w:numId w:val="20"/>
      </w:numPr>
    </w:pPr>
  </w:style>
  <w:style w:type="numbering" w:customStyle="1" w:styleId="ListLegalmaster">
    <w:name w:val="List Legal (master)"/>
    <w:uiPriority w:val="99"/>
    <w:rsid w:val="00291313"/>
    <w:pPr>
      <w:numPr>
        <w:numId w:val="13"/>
      </w:numPr>
    </w:pPr>
  </w:style>
  <w:style w:type="paragraph" w:customStyle="1" w:styleId="ListLegal2">
    <w:name w:val="List Legal 2"/>
    <w:basedOn w:val="ListNumber2"/>
    <w:uiPriority w:val="8"/>
    <w:semiHidden/>
    <w:qFormat/>
    <w:rsid w:val="00291313"/>
    <w:pPr>
      <w:numPr>
        <w:numId w:val="20"/>
      </w:numPr>
      <w:tabs>
        <w:tab w:val="left" w:pos="1077"/>
      </w:tabs>
    </w:pPr>
  </w:style>
  <w:style w:type="paragraph" w:customStyle="1" w:styleId="ListLegal3">
    <w:name w:val="List Legal 3"/>
    <w:basedOn w:val="ListLegal2"/>
    <w:uiPriority w:val="8"/>
    <w:semiHidden/>
    <w:qFormat/>
    <w:rsid w:val="00291313"/>
    <w:pPr>
      <w:numPr>
        <w:ilvl w:val="2"/>
      </w:numPr>
      <w:tabs>
        <w:tab w:val="clear" w:pos="1077"/>
        <w:tab w:val="left" w:pos="1435"/>
      </w:tabs>
    </w:pPr>
  </w:style>
  <w:style w:type="paragraph" w:customStyle="1" w:styleId="DocumentDetails">
    <w:name w:val="Document Details"/>
    <w:basedOn w:val="Normal"/>
    <w:next w:val="BodyText"/>
    <w:uiPriority w:val="24"/>
    <w:semiHidden/>
    <w:rsid w:val="005012B2"/>
    <w:pPr>
      <w:jc w:val="center"/>
    </w:pPr>
    <w:rPr>
      <w:sz w:val="24"/>
    </w:rPr>
  </w:style>
  <w:style w:type="paragraph" w:customStyle="1" w:styleId="SingleSpace">
    <w:name w:val="Single Space"/>
    <w:basedOn w:val="BodyText"/>
    <w:uiPriority w:val="21"/>
    <w:semiHidden/>
    <w:rsid w:val="0069066D"/>
    <w:pPr>
      <w:spacing w:before="0" w:after="0" w:line="240" w:lineRule="auto"/>
    </w:pPr>
    <w:rPr>
      <w:sz w:val="2"/>
    </w:rPr>
  </w:style>
  <w:style w:type="character" w:customStyle="1" w:styleId="Characteryellowhighlight">
    <w:name w:val="Character (yellow highlight)"/>
    <w:basedOn w:val="DefaultParagraphFont"/>
    <w:uiPriority w:val="2"/>
    <w:qFormat/>
    <w:rsid w:val="005012B2"/>
    <w:rPr>
      <w:bdr w:val="none" w:sz="0" w:space="0" w:color="auto"/>
      <w:shd w:val="clear" w:color="auto" w:fill="FFFF00"/>
      <w:lang w:val="en-AU"/>
    </w:rPr>
  </w:style>
  <w:style w:type="paragraph" w:styleId="TableofFigures">
    <w:name w:val="table of figures"/>
    <w:basedOn w:val="Normal"/>
    <w:next w:val="Normal"/>
    <w:uiPriority w:val="39"/>
    <w:semiHidden/>
    <w:rsid w:val="007C1A44"/>
    <w:pPr>
      <w:spacing w:after="100"/>
      <w:ind w:right="851"/>
    </w:pPr>
  </w:style>
  <w:style w:type="paragraph" w:customStyle="1" w:styleId="BodyTextindent">
    <w:name w:val="Body Text (indent)"/>
    <w:basedOn w:val="BodyText"/>
    <w:qFormat/>
    <w:rsid w:val="001C4183"/>
    <w:pPr>
      <w:ind w:left="357"/>
    </w:pPr>
  </w:style>
  <w:style w:type="paragraph" w:customStyle="1" w:styleId="BodyTextindent2">
    <w:name w:val="Body Text (indent 2)"/>
    <w:basedOn w:val="BodyText"/>
    <w:uiPriority w:val="1"/>
    <w:qFormat/>
    <w:rsid w:val="001C4183"/>
    <w:pPr>
      <w:ind w:left="714"/>
    </w:pPr>
  </w:style>
  <w:style w:type="paragraph" w:customStyle="1" w:styleId="BodyTextindent3">
    <w:name w:val="Body Text (indent 3)"/>
    <w:basedOn w:val="BodyText"/>
    <w:uiPriority w:val="1"/>
    <w:qFormat/>
    <w:rsid w:val="00CD5A48"/>
    <w:pPr>
      <w:ind w:left="1072"/>
    </w:pPr>
  </w:style>
  <w:style w:type="character" w:customStyle="1" w:styleId="Charactersourcecode">
    <w:name w:val="Character (source code)"/>
    <w:basedOn w:val="DefaultParagraphFont"/>
    <w:uiPriority w:val="3"/>
    <w:semiHidden/>
    <w:qFormat/>
    <w:rsid w:val="00CA539A"/>
    <w:rPr>
      <w:rFonts w:ascii="Courier New" w:hAnsi="Courier New"/>
    </w:rPr>
  </w:style>
  <w:style w:type="paragraph" w:customStyle="1" w:styleId="EndNoteBibliography">
    <w:name w:val="EndNote Bibliography"/>
    <w:basedOn w:val="BodyText"/>
    <w:link w:val="EndNoteBibliographyChar"/>
    <w:uiPriority w:val="23"/>
    <w:semiHidden/>
    <w:rsid w:val="00402E7E"/>
    <w:pPr>
      <w:ind w:left="720" w:hanging="720"/>
    </w:pPr>
    <w:rPr>
      <w:rFonts w:cs="Calibri"/>
      <w:noProof/>
      <w:szCs w:val="22"/>
    </w:rPr>
  </w:style>
  <w:style w:type="character" w:customStyle="1" w:styleId="EndNoteBibliographyChar">
    <w:name w:val="EndNote Bibliography Char"/>
    <w:basedOn w:val="BodyTextChar"/>
    <w:link w:val="EndNoteBibliography"/>
    <w:uiPriority w:val="23"/>
    <w:semiHidden/>
    <w:rsid w:val="00391C30"/>
    <w:rPr>
      <w:rFonts w:ascii="Calibri" w:hAnsi="Calibri" w:cs="Calibri"/>
      <w:noProof/>
      <w:sz w:val="22"/>
      <w:szCs w:val="22"/>
      <w:lang w:val="en-AU"/>
    </w:rPr>
  </w:style>
  <w:style w:type="paragraph" w:customStyle="1" w:styleId="EndNoteBibliographyTitle">
    <w:name w:val="EndNote Bibliography Title"/>
    <w:basedOn w:val="Heading1"/>
    <w:next w:val="EndNoteBibliography"/>
    <w:link w:val="EndNoteBibliographyTitleChar4"/>
    <w:uiPriority w:val="23"/>
    <w:semiHidden/>
    <w:rsid w:val="00402E7E"/>
    <w:pPr>
      <w:spacing w:before="120" w:after="120"/>
    </w:pPr>
    <w:rPr>
      <w:rFonts w:cs="Calibri"/>
      <w:i/>
      <w:noProof/>
      <w:sz w:val="20"/>
    </w:rPr>
  </w:style>
  <w:style w:type="character" w:customStyle="1" w:styleId="EndNoteBibliographyTitleChar4">
    <w:name w:val="EndNote Bibliography Title Char4"/>
    <w:basedOn w:val="BodyTextChar"/>
    <w:link w:val="EndNoteBibliographyTitle"/>
    <w:uiPriority w:val="23"/>
    <w:semiHidden/>
    <w:rsid w:val="00391C30"/>
    <w:rPr>
      <w:rFonts w:ascii="Calibri" w:eastAsia="Times New Roman" w:hAnsi="Calibri" w:cs="Calibri"/>
      <w:b/>
      <w:bCs/>
      <w:i/>
      <w:noProof/>
      <w:szCs w:val="32"/>
      <w:lang w:val="en-AU" w:eastAsia="en-AU"/>
    </w:rPr>
  </w:style>
  <w:style w:type="character" w:styleId="PlaceholderText">
    <w:name w:val="Placeholder Text"/>
    <w:basedOn w:val="DefaultParagraphFont"/>
    <w:uiPriority w:val="99"/>
    <w:semiHidden/>
    <w:rsid w:val="00DD35E1"/>
    <w:rPr>
      <w:color w:val="808080"/>
    </w:rPr>
  </w:style>
  <w:style w:type="paragraph" w:styleId="TOC4">
    <w:name w:val="toc 4"/>
    <w:basedOn w:val="TOC1"/>
    <w:next w:val="Normal"/>
    <w:autoRedefine/>
    <w:uiPriority w:val="39"/>
    <w:semiHidden/>
    <w:rsid w:val="007C1A44"/>
    <w:pPr>
      <w:tabs>
        <w:tab w:val="left" w:pos="1540"/>
      </w:tabs>
      <w:ind w:left="1418" w:hanging="1418"/>
    </w:pPr>
    <w:rPr>
      <w:noProof/>
    </w:rPr>
  </w:style>
  <w:style w:type="paragraph" w:customStyle="1" w:styleId="BodyTextindent4">
    <w:name w:val="Body Text (indent 4)"/>
    <w:basedOn w:val="BodyText"/>
    <w:uiPriority w:val="1"/>
    <w:semiHidden/>
    <w:qFormat/>
    <w:rsid w:val="00291313"/>
    <w:pPr>
      <w:ind w:left="1435"/>
    </w:pPr>
  </w:style>
  <w:style w:type="paragraph" w:styleId="FootnoteText">
    <w:name w:val="footnote text"/>
    <w:basedOn w:val="Normal"/>
    <w:link w:val="FootnoteTextChar"/>
    <w:uiPriority w:val="99"/>
    <w:semiHidden/>
    <w:rsid w:val="00E23C2C"/>
    <w:pPr>
      <w:spacing w:before="0" w:after="80"/>
      <w:ind w:left="113" w:hanging="113"/>
    </w:pPr>
    <w:rPr>
      <w:sz w:val="18"/>
    </w:rPr>
  </w:style>
  <w:style w:type="character" w:customStyle="1" w:styleId="FootnoteTextChar">
    <w:name w:val="Footnote Text Char"/>
    <w:basedOn w:val="DefaultParagraphFont"/>
    <w:link w:val="FootnoteText"/>
    <w:uiPriority w:val="99"/>
    <w:semiHidden/>
    <w:rsid w:val="00661277"/>
    <w:rPr>
      <w:rFonts w:ascii="Calibri" w:hAnsi="Calibri"/>
      <w:sz w:val="18"/>
      <w:lang w:val="en-AU"/>
    </w:rPr>
  </w:style>
  <w:style w:type="character" w:styleId="FootnoteReference">
    <w:name w:val="footnote reference"/>
    <w:basedOn w:val="DefaultParagraphFont"/>
    <w:uiPriority w:val="99"/>
    <w:semiHidden/>
    <w:rsid w:val="00600004"/>
    <w:rPr>
      <w:vertAlign w:val="superscript"/>
    </w:rPr>
  </w:style>
  <w:style w:type="table" w:customStyle="1" w:styleId="CustomTabledetailed">
    <w:name w:val="Custom Table (detailed)"/>
    <w:basedOn w:val="TableNormal"/>
    <w:uiPriority w:val="99"/>
    <w:rsid w:val="008C03C9"/>
    <w:pPr>
      <w:spacing w:after="0" w:line="240" w:lineRule="auto"/>
    </w:pPr>
    <w:rPr>
      <w:rFonts w:ascii="Arial" w:hAnsi="Arial"/>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val="0"/>
        <w:color w:val="auto"/>
      </w:rPr>
      <w:tblPr/>
      <w:tcPr>
        <w:shd w:val="clear" w:color="auto" w:fill="000000" w:themeFill="text1"/>
      </w:tcPr>
    </w:tblStylePr>
    <w:tblStylePr w:type="lastRow">
      <w:tblPr/>
      <w:tcPr>
        <w:shd w:val="clear" w:color="auto" w:fill="D9D9D9" w:themeFill="background1" w:themeFillShade="D9"/>
      </w:tcPr>
    </w:tblStylePr>
    <w:tblStylePr w:type="firstCol">
      <w:rPr>
        <w:b w:val="0"/>
        <w:color w:val="auto"/>
      </w:rPr>
      <w:tblPr/>
      <w:tcPr>
        <w:shd w:val="clear" w:color="auto" w:fill="000000" w:themeFill="text1"/>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CustomTablebasic">
    <w:name w:val="Custom Table (basic)"/>
    <w:basedOn w:val="TableNormal"/>
    <w:uiPriority w:val="99"/>
    <w:locked/>
    <w:rsid w:val="00926242"/>
    <w:pPr>
      <w:spacing w:after="0" w:line="240" w:lineRule="auto"/>
    </w:pPr>
    <w:rPr>
      <w:rFonts w:ascii="Arial" w:hAnsi="Arial"/>
    </w:rPr>
    <w:tblPr>
      <w:tblStyleRowBandSize w:val="1"/>
      <w:tblStyleColBandSize w:val="1"/>
      <w:tblBorders>
        <w:top w:val="single" w:sz="4" w:space="0" w:color="808080" w:themeColor="background1" w:themeShade="80"/>
        <w:bottom w:val="single" w:sz="4" w:space="0" w:color="808080" w:themeColor="background1" w:themeShade="80"/>
        <w:insideH w:val="single" w:sz="4" w:space="0" w:color="808080" w:themeColor="background1" w:themeShade="80"/>
      </w:tblBorders>
    </w:tblPr>
    <w:trPr>
      <w:cantSplit/>
    </w:trPr>
    <w:tblStylePr w:type="firstRow">
      <w:rPr>
        <w:b w:val="0"/>
        <w:color w:val="auto"/>
      </w:rPr>
      <w:tblPr/>
      <w:tcPr>
        <w:shd w:val="clear" w:color="auto" w:fill="D9D9D9" w:themeFill="background1" w:themeFillShade="D9"/>
      </w:tcPr>
    </w:tblStylePr>
    <w:tblStylePr w:type="firstCol">
      <w:rPr>
        <w:b w:val="0"/>
        <w:color w:val="auto"/>
      </w:rPr>
      <w:tblPr/>
      <w:tcPr>
        <w:shd w:val="clear" w:color="auto" w:fill="D9D9D9" w:themeFill="background1" w:themeFillShade="D9"/>
      </w:tcPr>
    </w:tblStylePr>
  </w:style>
  <w:style w:type="table" w:customStyle="1" w:styleId="CustomTablestandard">
    <w:name w:val="Custom Table (standard)"/>
    <w:basedOn w:val="TableNormal"/>
    <w:uiPriority w:val="99"/>
    <w:rsid w:val="008C03C9"/>
    <w:pPr>
      <w:spacing w:after="0" w:line="240" w:lineRule="auto"/>
    </w:pPr>
    <w:rPr>
      <w:rFonts w:ascii="Arial" w:hAnsi="Arial"/>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rPr>
      <w:cantSplit/>
    </w:trPr>
    <w:tblStylePr w:type="firstRow">
      <w:rPr>
        <w:rFonts w:ascii="Arial" w:hAnsi="Arial"/>
        <w:b w:val="0"/>
        <w:color w:val="auto"/>
      </w:rPr>
      <w:tblPr/>
      <w:tcPr>
        <w:shd w:val="clear" w:color="auto" w:fill="000000" w:themeFill="text1"/>
      </w:tcPr>
    </w:tblStylePr>
  </w:style>
  <w:style w:type="table" w:customStyle="1" w:styleId="CustomTableplaceholder">
    <w:name w:val="Custom Table (placeholder)"/>
    <w:basedOn w:val="TableNormal"/>
    <w:uiPriority w:val="99"/>
    <w:rsid w:val="007C1A44"/>
    <w:pPr>
      <w:spacing w:after="0" w:line="240" w:lineRule="auto"/>
    </w:pPr>
    <w:rPr>
      <w:rFonts w:ascii="Arial" w:hAnsi="Arial"/>
    </w:rPr>
    <w:tblPr/>
  </w:style>
  <w:style w:type="paragraph" w:customStyle="1" w:styleId="ListChecklist">
    <w:name w:val="List Checklist"/>
    <w:basedOn w:val="ListBullet2"/>
    <w:uiPriority w:val="8"/>
    <w:qFormat/>
    <w:rsid w:val="00CE583A"/>
    <w:pPr>
      <w:numPr>
        <w:ilvl w:val="0"/>
        <w:numId w:val="24"/>
      </w:numPr>
      <w:ind w:left="714" w:hanging="357"/>
    </w:pPr>
    <w:rPr>
      <w:szCs w:val="20"/>
    </w:rPr>
  </w:style>
  <w:style w:type="table" w:customStyle="1" w:styleId="CustomTablebox">
    <w:name w:val="Custom Table (box)"/>
    <w:basedOn w:val="TableNormal"/>
    <w:uiPriority w:val="99"/>
    <w:rsid w:val="007320A7"/>
    <w:pPr>
      <w:spacing w:after="0" w:line="240" w:lineRule="auto"/>
    </w:pPr>
    <w:tblPr/>
    <w:tcPr>
      <w:shd w:val="clear" w:color="auto" w:fill="C2D69B"/>
    </w:tcPr>
  </w:style>
  <w:style w:type="paragraph" w:customStyle="1" w:styleId="TableBodyTextcentrealign">
    <w:name w:val="Table Body Text (centre align)"/>
    <w:basedOn w:val="Normal"/>
    <w:uiPriority w:val="17"/>
    <w:qFormat/>
    <w:rsid w:val="00520D29"/>
    <w:pPr>
      <w:jc w:val="center"/>
    </w:pPr>
  </w:style>
  <w:style w:type="character" w:styleId="UnresolvedMention">
    <w:name w:val="Unresolved Mention"/>
    <w:basedOn w:val="DefaultParagraphFont"/>
    <w:uiPriority w:val="99"/>
    <w:semiHidden/>
    <w:rsid w:val="000B2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131386">
      <w:bodyDiv w:val="1"/>
      <w:marLeft w:val="0"/>
      <w:marRight w:val="0"/>
      <w:marTop w:val="0"/>
      <w:marBottom w:val="0"/>
      <w:divBdr>
        <w:top w:val="none" w:sz="0" w:space="0" w:color="auto"/>
        <w:left w:val="none" w:sz="0" w:space="0" w:color="auto"/>
        <w:bottom w:val="none" w:sz="0" w:space="0" w:color="auto"/>
        <w:right w:val="none" w:sz="0" w:space="0" w:color="auto"/>
      </w:divBdr>
      <w:divsChild>
        <w:div w:id="1719628863">
          <w:marLeft w:val="547"/>
          <w:marRight w:val="0"/>
          <w:marTop w:val="0"/>
          <w:marBottom w:val="0"/>
          <w:divBdr>
            <w:top w:val="none" w:sz="0" w:space="0" w:color="auto"/>
            <w:left w:val="none" w:sz="0" w:space="0" w:color="auto"/>
            <w:bottom w:val="none" w:sz="0" w:space="0" w:color="auto"/>
            <w:right w:val="none" w:sz="0" w:space="0" w:color="auto"/>
          </w:divBdr>
        </w:div>
      </w:divsChild>
    </w:div>
    <w:div w:id="1731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health.vic.gov.au/programs-and-projects/no-excuse-needed-campaign" TargetMode="External"/><Relationship Id="rId13" Type="http://schemas.openxmlformats.org/officeDocument/2006/relationships/hyperlink" Target="https://topspinvic.com.au/" TargetMode="External"/><Relationship Id="rId18" Type="http://schemas.openxmlformats.org/officeDocument/2006/relationships/hyperlink" Target="https://www.vichealth.vic.gov.au/our-work/preventing-harm-from-alcoho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aihw.gov.au/reports/illicit-use-of-drugs/ndshs-%202016-key-findings/contents/alcohol-us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vichealth.vic.gov.au/programs-and-projects/no-excuse-needed-campaign" TargetMode="External"/><Relationship Id="rId17" Type="http://schemas.openxmlformats.org/officeDocument/2006/relationships/hyperlink" Target="https://www.vichealth.vic.gov.au/media-and-resources/publications/alcohol-cultures-framework" TargetMode="External"/><Relationship Id="rId25" Type="http://schemas.openxmlformats.org/officeDocument/2006/relationships/hyperlink" Target="https://aodstats.org.a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ichealth.vic.gov.au/programs-and-projects/alcohol-culture-change-initiative" TargetMode="External"/><Relationship Id="rId20" Type="http://schemas.openxmlformats.org/officeDocument/2006/relationships/hyperlink" Target="https://www.aihw.gov.au/getmedia/b8c878f7-d79f-412e-92d5-ceb6bdbd54e1/chapter-7-state-territory.xlsx.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chealth.vic.gov.au/media-and-resources/publications/action-agenda-for-health-promotion" TargetMode="External"/><Relationship Id="rId24" Type="http://schemas.openxmlformats.org/officeDocument/2006/relationships/hyperlink" Target="https://www.vichealth.vic.gov.au/media-and-resources/publications/alcohols-burden-of-disease-in-australia"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hellosundaymorning.org/?utm_referrer=https%3A%2F%2Fwww.google.com.au%2F" TargetMode="External"/><Relationship Id="rId23" Type="http://schemas.openxmlformats.org/officeDocument/2006/relationships/hyperlink" Target="http://fare.org.au/risky-business-the-alcohol-industrys-dependence-on-australias-heaviest-drinkers/" TargetMode="External"/><Relationship Id="rId28" Type="http://schemas.openxmlformats.org/officeDocument/2006/relationships/header" Target="header2.xml"/><Relationship Id="rId10" Type="http://schemas.openxmlformats.org/officeDocument/2006/relationships/hyperlink" Target="https://topspinvic.com.au/" TargetMode="External"/><Relationship Id="rId19" Type="http://schemas.openxmlformats.org/officeDocument/2006/relationships/hyperlink" Target="https://www.vichealth.vic.gov.au/media-and-resources/publications/alcohol-cultures-framework"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vichealth.vic.gov.au/media-and-resources/publications/alcohol-cultures-framework" TargetMode="External"/><Relationship Id="rId14" Type="http://schemas.openxmlformats.org/officeDocument/2006/relationships/hyperlink" Target="https://goodsports.com.au/" TargetMode="External"/><Relationship Id="rId22" Type="http://schemas.openxmlformats.org/officeDocument/2006/relationships/hyperlink" Target="http://fare.org.au/wp-content/uploads/FARE-Annual-Alcohol-Poll-2019-FINAL.pdf" TargetMode="External"/><Relationship Id="rId27" Type="http://schemas.openxmlformats.org/officeDocument/2006/relationships/footer" Target="footer1.xml"/><Relationship Id="rId30" Type="http://schemas.openxmlformats.org/officeDocument/2006/relationships/footer" Target="footer3.xml"/></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CD6AD-67AE-454A-8724-E3D453C1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{Enter Manager}</Manager>
  <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{Enter document subject}</dc:subject>
  <dc:creator>Red Pony (PR)</dc:creator>
  <dc:description>Template by Red Pony_x000d_
www.redpony.com.au</dc:description>
  <cp:lastModifiedBy>Heather Smith</cp:lastModifiedBy>
  <cp:revision>8</cp:revision>
  <dcterms:created xsi:type="dcterms:W3CDTF">2019-08-26T01:18:00Z</dcterms:created>
  <dcterms:modified xsi:type="dcterms:W3CDTF">2019-09-05T03:36:00Z</dcterms:modified>
</cp:coreProperties>
</file>