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622B3" w14:textId="7DB8B3ED" w:rsidR="00BA3365" w:rsidRDefault="009F65E5" w:rsidP="0031746B">
      <w:pPr>
        <w:pStyle w:val="Title"/>
      </w:pPr>
      <w:r>
        <w:t>Mental Wellbeing</w:t>
      </w:r>
    </w:p>
    <w:p w14:paraId="05BC321A" w14:textId="0D0B5BB3" w:rsidR="0031746B" w:rsidRDefault="0031746B" w:rsidP="0031746B">
      <w:pPr>
        <w:pStyle w:val="Subtitle"/>
      </w:pPr>
      <w:r w:rsidRPr="0031746B">
        <w:t>Strategy 2019–2023</w:t>
      </w:r>
    </w:p>
    <w:p w14:paraId="787EC503" w14:textId="77D5FDED" w:rsidR="0031746B" w:rsidRDefault="0031746B" w:rsidP="0031746B">
      <w:pPr>
        <w:pStyle w:val="Heading1"/>
      </w:pPr>
      <w:r>
        <w:t>Our 10-year goal</w:t>
      </w:r>
    </w:p>
    <w:p w14:paraId="3D4D2600" w14:textId="77777777" w:rsidR="009F65E5" w:rsidRPr="009F65E5" w:rsidRDefault="009F65E5" w:rsidP="009F65E5">
      <w:pPr>
        <w:pStyle w:val="BodyText"/>
        <w:rPr>
          <w:lang w:eastAsia="en-AU"/>
        </w:rPr>
      </w:pPr>
      <w:r w:rsidRPr="009F65E5">
        <w:rPr>
          <w:lang w:eastAsia="en-AU"/>
        </w:rPr>
        <w:t>All Victorians deserve to live healthy, happy lives and experience positive mental health and wellbeing. Despite considerable evidence that many mental health conditions are preventable, too many people in our community experience mental health conditions that affect their wellbeing and their ability to participate fully in everyday life.</w:t>
      </w:r>
    </w:p>
    <w:p w14:paraId="677B5565" w14:textId="53B79F25" w:rsidR="00D430D6" w:rsidRPr="00D430D6" w:rsidRDefault="009F65E5" w:rsidP="009F65E5">
      <w:pPr>
        <w:pStyle w:val="BodyText"/>
        <w:rPr>
          <w:lang w:eastAsia="en-AU"/>
        </w:rPr>
      </w:pPr>
      <w:r w:rsidRPr="009F65E5">
        <w:rPr>
          <w:lang w:eastAsia="en-AU"/>
        </w:rPr>
        <w:t>VicHealth’s commitment to mental wellbeing led to our 10-year goal of 200,000 more Victorians being resilient and connected by 2023.</w:t>
      </w:r>
    </w:p>
    <w:p w14:paraId="6433199D" w14:textId="1409B7AC" w:rsidR="0031746B" w:rsidRDefault="0031746B" w:rsidP="0031746B">
      <w:pPr>
        <w:pStyle w:val="Heading1"/>
      </w:pPr>
      <w:r>
        <w:t>Our progress so far</w:t>
      </w:r>
    </w:p>
    <w:p w14:paraId="30D29615" w14:textId="5C051B09" w:rsidR="009F65E5" w:rsidRPr="009F65E5" w:rsidRDefault="009F65E5" w:rsidP="009F65E5">
      <w:pPr>
        <w:pStyle w:val="BodyText"/>
        <w:rPr>
          <w:lang w:eastAsia="en-AU"/>
        </w:rPr>
      </w:pPr>
      <w:r w:rsidRPr="009F65E5">
        <w:rPr>
          <w:lang w:eastAsia="en-AU"/>
        </w:rPr>
        <w:t xml:space="preserve">Over the past six years, we have led research to assess </w:t>
      </w:r>
      <w:hyperlink r:id="rId8" w:history="1">
        <w:r w:rsidRPr="0024247C">
          <w:rPr>
            <w:rStyle w:val="Hyperlink"/>
            <w:lang w:eastAsia="en-AU"/>
          </w:rPr>
          <w:t>levels of resilience and wellbeing</w:t>
        </w:r>
      </w:hyperlink>
      <w:r w:rsidRPr="009F65E5">
        <w:rPr>
          <w:lang w:eastAsia="en-AU"/>
        </w:rPr>
        <w:t xml:space="preserve"> in Victorians aged 12–25, and tested what works to improve resilience and social connection. In partnership with the CSIRO, we identified the </w:t>
      </w:r>
      <w:hyperlink r:id="rId9" w:history="1">
        <w:r w:rsidRPr="0024247C">
          <w:rPr>
            <w:rStyle w:val="Hyperlink"/>
            <w:lang w:eastAsia="en-AU"/>
          </w:rPr>
          <w:t>megatrends</w:t>
        </w:r>
      </w:hyperlink>
      <w:r w:rsidRPr="009F65E5">
        <w:rPr>
          <w:lang w:eastAsia="en-AU"/>
        </w:rPr>
        <w:t xml:space="preserve"> likely to affect young people’s mental wellbeing over the next 20 years. Our </w:t>
      </w:r>
      <w:hyperlink r:id="rId10" w:history="1">
        <w:r w:rsidRPr="0024247C">
          <w:rPr>
            <w:rStyle w:val="Hyperlink"/>
            <w:lang w:eastAsia="en-AU"/>
          </w:rPr>
          <w:t>Staying on Track</w:t>
        </w:r>
      </w:hyperlink>
      <w:r w:rsidRPr="009F65E5">
        <w:rPr>
          <w:lang w:eastAsia="en-AU"/>
        </w:rPr>
        <w:t xml:space="preserve"> deliberative forum gave young Victorians a voice in how they could be supported during their transition from education to employment.</w:t>
      </w:r>
    </w:p>
    <w:p w14:paraId="53D80631" w14:textId="13050FB7" w:rsidR="00D430D6" w:rsidRPr="00D430D6" w:rsidRDefault="009F65E5" w:rsidP="009F65E5">
      <w:pPr>
        <w:pStyle w:val="BodyText"/>
        <w:rPr>
          <w:lang w:eastAsia="en-AU"/>
        </w:rPr>
      </w:pPr>
      <w:r w:rsidRPr="009F65E5">
        <w:rPr>
          <w:lang w:eastAsia="en-AU"/>
        </w:rPr>
        <w:t xml:space="preserve">We have embedded our work on the prevention of violence against women through partnerships with other organisations. This includes the </w:t>
      </w:r>
      <w:hyperlink r:id="rId11" w:history="1">
        <w:r w:rsidRPr="0024247C">
          <w:rPr>
            <w:rStyle w:val="Hyperlink"/>
            <w:lang w:eastAsia="en-AU"/>
          </w:rPr>
          <w:t>national community attitudes surveys</w:t>
        </w:r>
      </w:hyperlink>
      <w:r w:rsidRPr="009F65E5">
        <w:rPr>
          <w:lang w:eastAsia="en-AU"/>
        </w:rPr>
        <w:t xml:space="preserve"> with ANROWS (Australia’s National Research Organisation for Women’s Safety), development of the first </w:t>
      </w:r>
      <w:hyperlink r:id="rId12" w:history="1">
        <w:r w:rsidRPr="0024247C">
          <w:rPr>
            <w:rStyle w:val="Hyperlink"/>
            <w:lang w:eastAsia="en-AU"/>
          </w:rPr>
          <w:t>national prevention framework</w:t>
        </w:r>
      </w:hyperlink>
      <w:r w:rsidRPr="009F65E5">
        <w:rPr>
          <w:lang w:eastAsia="en-AU"/>
        </w:rPr>
        <w:t xml:space="preserve"> with Our Watch and ANROWS, and support for a PwC report on the </w:t>
      </w:r>
      <w:hyperlink r:id="rId13" w:history="1">
        <w:r w:rsidRPr="0024247C">
          <w:rPr>
            <w:rStyle w:val="Hyperlink"/>
            <w:lang w:eastAsia="en-AU"/>
          </w:rPr>
          <w:t>potential cost savings</w:t>
        </w:r>
      </w:hyperlink>
      <w:r w:rsidRPr="009F65E5">
        <w:rPr>
          <w:lang w:eastAsia="en-AU"/>
        </w:rPr>
        <w:t xml:space="preserve"> from prevention programs.</w:t>
      </w:r>
    </w:p>
    <w:p w14:paraId="43E03330" w14:textId="3687D8A3" w:rsidR="0031746B" w:rsidRDefault="0031746B" w:rsidP="0031746B">
      <w:pPr>
        <w:pStyle w:val="Heading1"/>
      </w:pPr>
      <w:r>
        <w:t>2019–2023</w:t>
      </w:r>
    </w:p>
    <w:p w14:paraId="6CF86562" w14:textId="77777777" w:rsidR="009F65E5" w:rsidRPr="009F65E5" w:rsidRDefault="009F65E5" w:rsidP="009F65E5">
      <w:pPr>
        <w:pStyle w:val="BodyText"/>
        <w:rPr>
          <w:lang w:eastAsia="en-AU"/>
        </w:rPr>
      </w:pPr>
      <w:r w:rsidRPr="009F65E5">
        <w:rPr>
          <w:lang w:eastAsia="en-AU"/>
        </w:rPr>
        <w:t>Over the next four years, we will aim to further increase mental wellbeing, with a focus on:</w:t>
      </w:r>
    </w:p>
    <w:p w14:paraId="1638B5C5" w14:textId="688054B3" w:rsidR="009F65E5" w:rsidRDefault="009F65E5" w:rsidP="009F65E5">
      <w:pPr>
        <w:pStyle w:val="ListBullet"/>
      </w:pPr>
      <w:r w:rsidRPr="009F65E5">
        <w:t>positive social connections among young people</w:t>
      </w:r>
    </w:p>
    <w:p w14:paraId="148EB624" w14:textId="6DB0AEC9" w:rsidR="00D430D6" w:rsidRPr="00D430D6" w:rsidRDefault="009F65E5" w:rsidP="009F65E5">
      <w:pPr>
        <w:pStyle w:val="ListBullet"/>
      </w:pPr>
      <w:r w:rsidRPr="009F65E5">
        <w:t>gender equality.</w:t>
      </w:r>
    </w:p>
    <w:p w14:paraId="22160F06" w14:textId="77777777" w:rsidR="00576A1F" w:rsidRDefault="00576A1F">
      <w:pPr>
        <w:spacing w:before="0" w:after="200" w:line="276" w:lineRule="auto"/>
      </w:pPr>
      <w:r>
        <w:br w:type="page"/>
      </w:r>
    </w:p>
    <w:p w14:paraId="3849E712" w14:textId="77777777" w:rsidR="00576A1F" w:rsidRDefault="00576A1F" w:rsidP="00A47A35">
      <w:pPr>
        <w:pStyle w:val="BodyText"/>
      </w:pPr>
    </w:p>
    <w:p w14:paraId="767CF55B" w14:textId="697B3FC2" w:rsidR="000F47D3" w:rsidRDefault="009F65E5" w:rsidP="00A47A35">
      <w:pPr>
        <w:pStyle w:val="BodyText"/>
      </w:pPr>
      <w:r w:rsidRPr="009F65E5">
        <w:t xml:space="preserve">In 2013 VicHealth released its </w:t>
      </w:r>
      <w:hyperlink r:id="rId14" w:history="1">
        <w:r w:rsidRPr="0024247C">
          <w:rPr>
            <w:rStyle w:val="Hyperlink"/>
          </w:rPr>
          <w:t>Action Agenda for Health Promotion</w:t>
        </w:r>
      </w:hyperlink>
      <w:r w:rsidRPr="009F65E5">
        <w:t>, which set our strategic direction for the 10 years to 2023. Improving mental wellbeing is one of the five strategic imperatives identified for improving the health of all Victorians, with a 10-year goal that 200,000 more Victorians will be resilient and connected by 2023.</w:t>
      </w:r>
    </w:p>
    <w:p w14:paraId="2E987041" w14:textId="77777777" w:rsidR="009F65E5" w:rsidRPr="009F65E5" w:rsidRDefault="009F65E5" w:rsidP="009F65E5">
      <w:pPr>
        <w:pStyle w:val="BodyText"/>
      </w:pPr>
      <w:r w:rsidRPr="009F65E5">
        <w:t>In the past six years, we have:</w:t>
      </w:r>
    </w:p>
    <w:p w14:paraId="29173343" w14:textId="44F5DBCA" w:rsidR="009F65E5" w:rsidRPr="009F65E5" w:rsidRDefault="009F65E5" w:rsidP="009F65E5">
      <w:pPr>
        <w:pStyle w:val="ListBullet"/>
      </w:pPr>
      <w:r w:rsidRPr="009F65E5">
        <w:t xml:space="preserve">established an </w:t>
      </w:r>
      <w:hyperlink r:id="rId15" w:history="1">
        <w:r w:rsidRPr="0024247C">
          <w:rPr>
            <w:rStyle w:val="Hyperlink"/>
          </w:rPr>
          <w:t>evidence base</w:t>
        </w:r>
      </w:hyperlink>
      <w:r w:rsidRPr="009F65E5">
        <w:t xml:space="preserve"> on the nature of resilience and what works for young people and their communities</w:t>
      </w:r>
    </w:p>
    <w:p w14:paraId="7A1651AA" w14:textId="1E479EAF" w:rsidR="009F65E5" w:rsidRPr="009F65E5" w:rsidRDefault="009F65E5" w:rsidP="009F65E5">
      <w:pPr>
        <w:pStyle w:val="ListBullet"/>
      </w:pPr>
      <w:r w:rsidRPr="009F65E5">
        <w:t>led research to assess levels of resilience and wellbeing among Victorians aged 12–25</w:t>
      </w:r>
    </w:p>
    <w:p w14:paraId="4547D16B" w14:textId="00EDCC01" w:rsidR="009F65E5" w:rsidRPr="009F65E5" w:rsidRDefault="009F65E5" w:rsidP="009F65E5">
      <w:pPr>
        <w:pStyle w:val="ListBullet"/>
      </w:pPr>
      <w:r w:rsidRPr="009F65E5">
        <w:t xml:space="preserve">identified the </w:t>
      </w:r>
      <w:hyperlink r:id="rId16" w:history="1">
        <w:r w:rsidRPr="0024247C">
          <w:rPr>
            <w:rStyle w:val="Hyperlink"/>
          </w:rPr>
          <w:t>megatrends</w:t>
        </w:r>
      </w:hyperlink>
      <w:r w:rsidRPr="009F65E5">
        <w:t xml:space="preserve"> likely to affect young people’s mental wellbeing over the next 20 years</w:t>
      </w:r>
    </w:p>
    <w:p w14:paraId="6F39D241" w14:textId="683626FF" w:rsidR="009F65E5" w:rsidRPr="009F65E5" w:rsidRDefault="009F65E5" w:rsidP="009F65E5">
      <w:pPr>
        <w:pStyle w:val="ListBullet"/>
      </w:pPr>
      <w:r w:rsidRPr="009F65E5">
        <w:t xml:space="preserve">tested programs to strengthen resilience and social connection, in partnership with </w:t>
      </w:r>
      <w:hyperlink r:id="rId17" w:history="1">
        <w:r w:rsidRPr="00673C4C">
          <w:rPr>
            <w:rStyle w:val="Hyperlink"/>
          </w:rPr>
          <w:t>local councils</w:t>
        </w:r>
      </w:hyperlink>
      <w:r w:rsidRPr="009F65E5">
        <w:t xml:space="preserve"> and workplaces</w:t>
      </w:r>
    </w:p>
    <w:p w14:paraId="18440665" w14:textId="0A19CFC2" w:rsidR="009F65E5" w:rsidRPr="009F65E5" w:rsidRDefault="009F65E5" w:rsidP="009F65E5">
      <w:pPr>
        <w:pStyle w:val="ListBullet"/>
      </w:pPr>
      <w:r w:rsidRPr="009F65E5">
        <w:t>worked collaboratively to support the outcomes of the Royal Commission into Family Violence</w:t>
      </w:r>
    </w:p>
    <w:p w14:paraId="04B6110F" w14:textId="185C69B4" w:rsidR="009F65E5" w:rsidRPr="009F65E5" w:rsidRDefault="009F65E5" w:rsidP="009F65E5">
      <w:pPr>
        <w:pStyle w:val="ListBullet"/>
      </w:pPr>
      <w:r w:rsidRPr="009F65E5">
        <w:t>supported state and national action to scale up the prevention of violence against women</w:t>
      </w:r>
    </w:p>
    <w:p w14:paraId="57B9210C" w14:textId="3836E840" w:rsidR="009F65E5" w:rsidRPr="009F65E5" w:rsidRDefault="009F65E5" w:rsidP="009F65E5">
      <w:pPr>
        <w:pStyle w:val="ListBullet"/>
      </w:pPr>
      <w:r w:rsidRPr="009F65E5">
        <w:t xml:space="preserve">led research and tested programs for gender equality, including </w:t>
      </w:r>
      <w:hyperlink r:id="rId18" w:history="1">
        <w:r w:rsidRPr="00673C4C">
          <w:rPr>
            <w:rStyle w:val="Hyperlink"/>
          </w:rPr>
          <w:t>bystander</w:t>
        </w:r>
      </w:hyperlink>
      <w:r w:rsidRPr="009F65E5">
        <w:t xml:space="preserve"> action to prevent violence against women, </w:t>
      </w:r>
      <w:hyperlink r:id="rId19" w:history="1">
        <w:r w:rsidRPr="00673C4C">
          <w:rPr>
            <w:rStyle w:val="Hyperlink"/>
          </w:rPr>
          <w:t>resistance and backlash</w:t>
        </w:r>
      </w:hyperlink>
      <w:r w:rsidRPr="009F65E5">
        <w:t xml:space="preserve">, masculinities, and the role of the </w:t>
      </w:r>
      <w:hyperlink r:id="rId20" w:history="1">
        <w:r w:rsidRPr="00673C4C">
          <w:rPr>
            <w:rStyle w:val="Hyperlink"/>
          </w:rPr>
          <w:t>arts</w:t>
        </w:r>
      </w:hyperlink>
      <w:r w:rsidRPr="009F65E5">
        <w:t xml:space="preserve"> and creative industries</w:t>
      </w:r>
    </w:p>
    <w:p w14:paraId="7435B6D4" w14:textId="611C6685" w:rsidR="009F65E5" w:rsidRPr="009F65E5" w:rsidRDefault="009F65E5" w:rsidP="009F65E5">
      <w:pPr>
        <w:pStyle w:val="ListBullet"/>
      </w:pPr>
      <w:r w:rsidRPr="009F65E5">
        <w:t xml:space="preserve">designed 10 behavioural trials addressing underlying drivers of gender equality, including the </w:t>
      </w:r>
      <w:hyperlink r:id="rId21" w:history="1">
        <w:r w:rsidRPr="00673C4C">
          <w:rPr>
            <w:rStyle w:val="Hyperlink"/>
          </w:rPr>
          <w:t>Gendered Language in Job Advertisements</w:t>
        </w:r>
      </w:hyperlink>
      <w:r w:rsidRPr="009F65E5">
        <w:t xml:space="preserve"> trial that was included in the Victorian Government’s Recruit Smarter pilot</w:t>
      </w:r>
    </w:p>
    <w:p w14:paraId="4BB3CB51" w14:textId="213CE05B" w:rsidR="009F65E5" w:rsidRPr="009F65E5" w:rsidRDefault="009F65E5" w:rsidP="009F65E5">
      <w:pPr>
        <w:pStyle w:val="ListBullet"/>
      </w:pPr>
      <w:r w:rsidRPr="009F65E5">
        <w:t xml:space="preserve">created opportunities for Victorian organisations to access our </w:t>
      </w:r>
      <w:hyperlink r:id="rId22" w:history="1">
        <w:r w:rsidRPr="00673C4C">
          <w:rPr>
            <w:rStyle w:val="Hyperlink"/>
          </w:rPr>
          <w:t>Leading Thinkers</w:t>
        </w:r>
      </w:hyperlink>
      <w:r w:rsidRPr="009F65E5">
        <w:t xml:space="preserve"> initiative, which has a focus on behavioural insights and gender equality.</w:t>
      </w:r>
    </w:p>
    <w:p w14:paraId="371696B9" w14:textId="34E69786" w:rsidR="009F65E5" w:rsidRDefault="009F65E5" w:rsidP="009F65E5">
      <w:pPr>
        <w:pStyle w:val="BodyText"/>
      </w:pPr>
      <w:r w:rsidRPr="009F65E5">
        <w:t xml:space="preserve">More information about our work on mental wellbeing from 2013 to 2019 can be found on our </w:t>
      </w:r>
      <w:hyperlink r:id="rId23" w:history="1">
        <w:r w:rsidRPr="00673C4C">
          <w:rPr>
            <w:rStyle w:val="Hyperlink"/>
          </w:rPr>
          <w:t>website</w:t>
        </w:r>
      </w:hyperlink>
      <w:r w:rsidRPr="009F65E5">
        <w:t>.</w:t>
      </w:r>
    </w:p>
    <w:p w14:paraId="43E018FB" w14:textId="77777777" w:rsidR="00A47A35" w:rsidRDefault="00A47A35">
      <w:pPr>
        <w:spacing w:before="0" w:after="200" w:line="276" w:lineRule="auto"/>
        <w:rPr>
          <w:rFonts w:eastAsia="Times New Roman" w:cs="Arial"/>
          <w:b/>
          <w:bCs/>
          <w:sz w:val="32"/>
          <w:szCs w:val="32"/>
          <w:lang w:eastAsia="en-AU"/>
        </w:rPr>
      </w:pPr>
      <w:r>
        <w:br w:type="page"/>
      </w:r>
    </w:p>
    <w:p w14:paraId="6958F9A1" w14:textId="59D8736B" w:rsidR="00A47A35" w:rsidRDefault="00A47A35" w:rsidP="00A47A35">
      <w:pPr>
        <w:pStyle w:val="Heading1"/>
      </w:pPr>
      <w:r w:rsidRPr="00A47A35">
        <w:lastRenderedPageBreak/>
        <w:t>What we aim to achieve</w:t>
      </w:r>
    </w:p>
    <w:p w14:paraId="76DBB8DB" w14:textId="664B16F4" w:rsidR="009F65E5" w:rsidRPr="009F65E5" w:rsidRDefault="009F65E5" w:rsidP="009F65E5">
      <w:pPr>
        <w:pStyle w:val="BodyText"/>
      </w:pPr>
      <w:r w:rsidRPr="009F65E5">
        <w:t>VicHealth’s Action Agenda 2019–2023 reaffirms the 10-year goal of 200,000 more Victorians being resilient and connected by 2023. Over the next four years,</w:t>
      </w:r>
      <w:r>
        <w:t xml:space="preserve"> </w:t>
      </w:r>
      <w:r w:rsidRPr="009F65E5">
        <w:t>we will aim to further increase mental wellbeing, with a focus on:</w:t>
      </w:r>
    </w:p>
    <w:p w14:paraId="664FA364" w14:textId="271C0FF8" w:rsidR="009F65E5" w:rsidRPr="009F65E5" w:rsidRDefault="009F65E5" w:rsidP="009F65E5">
      <w:pPr>
        <w:pStyle w:val="ListBullet"/>
      </w:pPr>
      <w:r w:rsidRPr="009F65E5">
        <w:t>positive social connections among young people</w:t>
      </w:r>
    </w:p>
    <w:p w14:paraId="0A5885AA" w14:textId="00765F39" w:rsidR="000C7D4C" w:rsidRDefault="009F65E5" w:rsidP="009F65E5">
      <w:pPr>
        <w:pStyle w:val="ListBullet"/>
      </w:pPr>
      <w:r w:rsidRPr="009F65E5">
        <w:t>gender equality.</w:t>
      </w:r>
    </w:p>
    <w:p w14:paraId="385CFE70" w14:textId="77777777" w:rsidR="009F65E5" w:rsidRPr="009F65E5" w:rsidRDefault="009F65E5" w:rsidP="009F65E5">
      <w:pPr>
        <w:pStyle w:val="BodyText"/>
      </w:pPr>
      <w:r w:rsidRPr="009F65E5">
        <w:t>People who have experienced trauma or adverse events in childhood, have lower incomes, lower education and live in lower socioeconomic areas, who identify as homosexual or bisexual (AIHW 2018a), Aboriginal and Torres Strait Islander peoples (AIHW 2018a) and those with other serious medical conditions (</w:t>
      </w:r>
      <w:proofErr w:type="spellStart"/>
      <w:r w:rsidRPr="009F65E5">
        <w:t>DiSante</w:t>
      </w:r>
      <w:proofErr w:type="spellEnd"/>
      <w:r w:rsidRPr="009F65E5">
        <w:t xml:space="preserve"> et al. 2017) are more likely to develop a mental health condition than others.</w:t>
      </w:r>
    </w:p>
    <w:p w14:paraId="6299E1A2" w14:textId="77777777" w:rsidR="009F65E5" w:rsidRPr="009F65E5" w:rsidRDefault="009F65E5" w:rsidP="009F65E5">
      <w:pPr>
        <w:pStyle w:val="BodyText"/>
      </w:pPr>
      <w:r w:rsidRPr="009F65E5">
        <w:t>We are committed to reducing inequities related to poor mental wellbeing and gender inequality. We will:</w:t>
      </w:r>
    </w:p>
    <w:p w14:paraId="4471E09D" w14:textId="3B9733CD" w:rsidR="009F65E5" w:rsidRPr="009F65E5" w:rsidRDefault="009F65E5" w:rsidP="009F65E5">
      <w:pPr>
        <w:pStyle w:val="ListBullet"/>
      </w:pPr>
      <w:r w:rsidRPr="009F65E5">
        <w:t>prioritise our work in areas and for groups most in need</w:t>
      </w:r>
    </w:p>
    <w:p w14:paraId="7E9ECA38" w14:textId="6533EF0E" w:rsidR="009F65E5" w:rsidRDefault="009F65E5" w:rsidP="009F65E5">
      <w:pPr>
        <w:pStyle w:val="ListBullet"/>
      </w:pPr>
      <w:r w:rsidRPr="009F65E5">
        <w:t>recognise and address the impact of social and economic conditions on mental wellbeing by collaborating with partners.</w:t>
      </w:r>
    </w:p>
    <w:p w14:paraId="7F173226" w14:textId="35F1DA35" w:rsidR="000C7D4C" w:rsidRDefault="000C7D4C" w:rsidP="000C7D4C">
      <w:pPr>
        <w:pStyle w:val="Heading2"/>
      </w:pPr>
      <w:r>
        <w:t>Focus area</w:t>
      </w:r>
      <w:r w:rsidR="00BB10B4">
        <w:t>:</w:t>
      </w:r>
    </w:p>
    <w:p w14:paraId="43FD7AD4" w14:textId="6228363E" w:rsidR="000C7D4C" w:rsidRPr="00BB10B4" w:rsidRDefault="009F65E5" w:rsidP="00BB10B4">
      <w:pPr>
        <w:pStyle w:val="Heading2"/>
      </w:pPr>
      <w:r w:rsidRPr="00BB10B4">
        <w:t>Positive social connections among young people</w:t>
      </w:r>
    </w:p>
    <w:p w14:paraId="3BB5E0B6" w14:textId="25797487" w:rsidR="009F65E5" w:rsidRPr="009F65E5" w:rsidRDefault="009F65E5" w:rsidP="009F65E5">
      <w:pPr>
        <w:pStyle w:val="BodyText"/>
        <w:rPr>
          <w:lang w:eastAsia="en-AU"/>
        </w:rPr>
      </w:pPr>
      <w:r w:rsidRPr="009F65E5">
        <w:rPr>
          <w:lang w:eastAsia="en-AU"/>
        </w:rPr>
        <w:t>Loneliness and lack of positive social connections are emerging issues of concern internationally, as their impact on mental and physical wellbeing can be profound.</w:t>
      </w:r>
    </w:p>
    <w:p w14:paraId="024104AC" w14:textId="77777777" w:rsidR="009F65E5" w:rsidRPr="009F65E5" w:rsidRDefault="009F65E5" w:rsidP="009F65E5">
      <w:pPr>
        <w:pStyle w:val="BodyText"/>
        <w:rPr>
          <w:lang w:eastAsia="en-AU"/>
        </w:rPr>
      </w:pPr>
      <w:r w:rsidRPr="009F65E5">
        <w:rPr>
          <w:lang w:eastAsia="en-AU"/>
        </w:rPr>
        <w:t xml:space="preserve">Research on loneliness often focuses on older adults, but recent VicHealth studies have identified that one young person in eight also reports feeling lonely, and one in four was unable to find social support when it was needed. While many are highly connected online, some young people are isolated or excluded. Some young people also experience loneliness and a lack of positive social connections. This is particularly true for younger people living in rural and remote communities, LGBTIQ younger people, Aboriginal and Torres Strait Islander peoples, and refugee and newly arrived communities (Weinberg &amp; </w:t>
      </w:r>
      <w:proofErr w:type="spellStart"/>
      <w:r w:rsidRPr="009F65E5">
        <w:rPr>
          <w:lang w:eastAsia="en-AU"/>
        </w:rPr>
        <w:t>Tomyn</w:t>
      </w:r>
      <w:proofErr w:type="spellEnd"/>
      <w:r w:rsidRPr="009F65E5">
        <w:rPr>
          <w:lang w:eastAsia="en-AU"/>
        </w:rPr>
        <w:t xml:space="preserve"> 2017).</w:t>
      </w:r>
    </w:p>
    <w:p w14:paraId="135CE532" w14:textId="77777777" w:rsidR="009F65E5" w:rsidRPr="009F65E5" w:rsidRDefault="009F65E5" w:rsidP="009F65E5">
      <w:pPr>
        <w:pStyle w:val="BodyText"/>
        <w:rPr>
          <w:lang w:eastAsia="en-AU"/>
        </w:rPr>
      </w:pPr>
      <w:r w:rsidRPr="009F65E5">
        <w:rPr>
          <w:lang w:eastAsia="en-AU"/>
        </w:rPr>
        <w:t>Social programs that target loneliness in young people have been adopted by agencies over time, however, it is unclear how effective they are. More attention to evaluation is required.</w:t>
      </w:r>
    </w:p>
    <w:p w14:paraId="6DD1772C" w14:textId="77777777" w:rsidR="009F65E5" w:rsidRPr="009F65E5" w:rsidRDefault="009F65E5" w:rsidP="009F65E5">
      <w:pPr>
        <w:pStyle w:val="BodyText"/>
        <w:rPr>
          <w:lang w:eastAsia="en-AU"/>
        </w:rPr>
      </w:pPr>
      <w:r w:rsidRPr="009F65E5">
        <w:rPr>
          <w:lang w:eastAsia="en-AU"/>
        </w:rPr>
        <w:t>Our investment activity into mental wellbeing over the next four years will focus on young people aged 12–25 years. We will:</w:t>
      </w:r>
    </w:p>
    <w:p w14:paraId="17D5B2D2" w14:textId="1767459E" w:rsidR="009F65E5" w:rsidRPr="009F65E5" w:rsidRDefault="009F65E5" w:rsidP="009F65E5">
      <w:pPr>
        <w:pStyle w:val="ListBullet"/>
      </w:pPr>
      <w:r w:rsidRPr="009F65E5">
        <w:t>generate new knowledge about the prevalence and nature of loneliness among young Victorians to empower local government and community organisations to foster positive social connections among young people</w:t>
      </w:r>
    </w:p>
    <w:p w14:paraId="7C39E20D" w14:textId="79A24DE7" w:rsidR="009F65E5" w:rsidRPr="009F65E5" w:rsidRDefault="009F65E5" w:rsidP="009F65E5">
      <w:pPr>
        <w:pStyle w:val="ListBullet"/>
      </w:pPr>
      <w:r w:rsidRPr="009F65E5">
        <w:t>trial, replicate and embed effective approaches to promote youth mental wellbeing</w:t>
      </w:r>
    </w:p>
    <w:p w14:paraId="3F9AF9EF" w14:textId="50FCEA52" w:rsidR="000C7D4C" w:rsidRDefault="009F65E5" w:rsidP="009F65E5">
      <w:pPr>
        <w:pStyle w:val="ListBullet"/>
      </w:pPr>
      <w:r w:rsidRPr="009F65E5">
        <w:t>contribute to government action to prevent mental health conditions and promote mental wellbeing in response to the Royal Commission into Victoria’s Mental Health System.</w:t>
      </w:r>
    </w:p>
    <w:p w14:paraId="2BAB54D8" w14:textId="77777777" w:rsidR="009F65E5" w:rsidRPr="00BB10B4" w:rsidRDefault="009F65E5" w:rsidP="00BB10B4">
      <w:pPr>
        <w:pStyle w:val="Heading3"/>
      </w:pPr>
      <w:r w:rsidRPr="00BB10B4">
        <w:t>What will success look like?</w:t>
      </w:r>
    </w:p>
    <w:p w14:paraId="6FC4A96C" w14:textId="66E2B57D" w:rsidR="009F65E5" w:rsidRDefault="009F65E5" w:rsidP="009F65E5">
      <w:pPr>
        <w:pStyle w:val="BodyText"/>
        <w:rPr>
          <w:lang w:eastAsia="en-AU"/>
        </w:rPr>
      </w:pPr>
      <w:r w:rsidRPr="009F65E5">
        <w:rPr>
          <w:lang w:eastAsia="en-AU"/>
        </w:rPr>
        <w:t>More young Victorians feel socially connected.</w:t>
      </w:r>
    </w:p>
    <w:p w14:paraId="54BEA75A" w14:textId="73D34214" w:rsidR="00BB10B4" w:rsidRDefault="00BB10B4" w:rsidP="00BB10B4">
      <w:pPr>
        <w:pStyle w:val="Heading2"/>
      </w:pPr>
      <w:r w:rsidRPr="00BB10B4">
        <w:t>Focus area:</w:t>
      </w:r>
    </w:p>
    <w:p w14:paraId="4434394B" w14:textId="00E10D0F" w:rsidR="000C7D4C" w:rsidRPr="00BB10B4" w:rsidRDefault="009F65E5" w:rsidP="00BB10B4">
      <w:pPr>
        <w:pStyle w:val="Heading2"/>
      </w:pPr>
      <w:r w:rsidRPr="00BB10B4">
        <w:t>Gender equality</w:t>
      </w:r>
    </w:p>
    <w:p w14:paraId="2DBB7FDF" w14:textId="6679DCA3" w:rsidR="009F65E5" w:rsidRPr="009F65E5" w:rsidRDefault="009F65E5" w:rsidP="009F65E5">
      <w:pPr>
        <w:pStyle w:val="BodyText"/>
        <w:rPr>
          <w:lang w:eastAsia="en-AU"/>
        </w:rPr>
      </w:pPr>
      <w:r w:rsidRPr="009F65E5">
        <w:rPr>
          <w:lang w:eastAsia="en-AU"/>
        </w:rPr>
        <w:t>Our work in gender equality</w:t>
      </w:r>
      <w:r>
        <w:t xml:space="preserve"> </w:t>
      </w:r>
      <w:r w:rsidRPr="009F65E5">
        <w:rPr>
          <w:lang w:eastAsia="en-AU"/>
        </w:rPr>
        <w:t xml:space="preserve">is contributing to the systems reform outlined in the Victorian Government’s </w:t>
      </w:r>
      <w:hyperlink r:id="rId24" w:history="1">
        <w:r w:rsidRPr="00673C4C">
          <w:rPr>
            <w:rStyle w:val="Hyperlink"/>
            <w:lang w:eastAsia="en-AU"/>
          </w:rPr>
          <w:t>Safe and Strong strategy</w:t>
        </w:r>
      </w:hyperlink>
      <w:r w:rsidRPr="009F65E5">
        <w:rPr>
          <w:lang w:eastAsia="en-AU"/>
        </w:rPr>
        <w:t xml:space="preserve"> and its </w:t>
      </w:r>
      <w:hyperlink r:id="rId25" w:history="1">
        <w:r w:rsidRPr="00673C4C">
          <w:rPr>
            <w:rStyle w:val="Hyperlink"/>
            <w:lang w:eastAsia="en-AU"/>
          </w:rPr>
          <w:t>Free from Violence strategy</w:t>
        </w:r>
      </w:hyperlink>
      <w:r w:rsidRPr="009F65E5">
        <w:rPr>
          <w:lang w:eastAsia="en-AU"/>
        </w:rPr>
        <w:t>, by partnering with Victorian primary prevention and gender equality organisations.</w:t>
      </w:r>
    </w:p>
    <w:p w14:paraId="1E30FA68" w14:textId="77777777" w:rsidR="009F65E5" w:rsidRPr="00BB10B4" w:rsidRDefault="009F65E5" w:rsidP="00BB10B4">
      <w:pPr>
        <w:pStyle w:val="Heading3"/>
      </w:pPr>
      <w:r w:rsidRPr="00BB10B4">
        <w:lastRenderedPageBreak/>
        <w:t>Healthier masculinity for young men and boys</w:t>
      </w:r>
    </w:p>
    <w:p w14:paraId="58033661" w14:textId="77777777" w:rsidR="009F65E5" w:rsidRPr="009F65E5" w:rsidRDefault="009F65E5" w:rsidP="009F65E5">
      <w:pPr>
        <w:pStyle w:val="BodyText"/>
      </w:pPr>
      <w:r w:rsidRPr="009F65E5">
        <w:t>Our focus on gender equality recognises the health benefits of a more gender-equitable society for both women and men. To date, much of this work has focused on building the health and wellbeing of women and girls.</w:t>
      </w:r>
    </w:p>
    <w:p w14:paraId="0E4A15D6" w14:textId="77777777" w:rsidR="009F65E5" w:rsidRPr="009F65E5" w:rsidRDefault="009F65E5" w:rsidP="009F65E5">
      <w:pPr>
        <w:pStyle w:val="BodyText"/>
      </w:pPr>
      <w:r w:rsidRPr="009F65E5">
        <w:t>International experts are now calling for greater engagement of men and boys in gender equality, particularly to transform harmful gender stereotypes, forms of masculinity and negative social norms, attitudes and behaviour (</w:t>
      </w:r>
      <w:proofErr w:type="spellStart"/>
      <w:r w:rsidRPr="009F65E5">
        <w:t>MenEngage</w:t>
      </w:r>
      <w:proofErr w:type="spellEnd"/>
      <w:r w:rsidRPr="009F65E5">
        <w:t xml:space="preserve"> Alliance 2017). Furthermore, there is increasing recognition that educating boys and men about the restrictive nature of masculine ideologies affects not only gender equality but other health outcomes and risk behaviours (APA 2018).</w:t>
      </w:r>
    </w:p>
    <w:p w14:paraId="4B346A1D" w14:textId="77777777" w:rsidR="009F65E5" w:rsidRPr="009F65E5" w:rsidRDefault="009F65E5" w:rsidP="009F65E5">
      <w:pPr>
        <w:pStyle w:val="BodyText"/>
      </w:pPr>
      <w:r w:rsidRPr="009F65E5">
        <w:t>Over the next four years, we will:</w:t>
      </w:r>
    </w:p>
    <w:p w14:paraId="34D7BD4B" w14:textId="5EC54DFB" w:rsidR="009F65E5" w:rsidRPr="009F65E5" w:rsidRDefault="009F65E5" w:rsidP="009F65E5">
      <w:pPr>
        <w:pStyle w:val="ListBullet"/>
      </w:pPr>
      <w:r w:rsidRPr="009F65E5">
        <w:t>develop a public health framework and guiding resources to support policy and practice in healthier masculinities</w:t>
      </w:r>
    </w:p>
    <w:p w14:paraId="5385A928" w14:textId="03F6F801" w:rsidR="009F65E5" w:rsidRPr="009F65E5" w:rsidRDefault="009F65E5" w:rsidP="009F65E5">
      <w:pPr>
        <w:pStyle w:val="ListBullet"/>
      </w:pPr>
      <w:r w:rsidRPr="009F65E5">
        <w:t>build the capacity of partner organisations to deliver healthier masculinities interventions in settings and communities where young men and boys live, learn, work and play</w:t>
      </w:r>
    </w:p>
    <w:p w14:paraId="33F037D8" w14:textId="527306BD" w:rsidR="000C7D4C" w:rsidRDefault="009F65E5" w:rsidP="009F65E5">
      <w:pPr>
        <w:pStyle w:val="ListBullet"/>
      </w:pPr>
      <w:r w:rsidRPr="009F65E5">
        <w:t>develop messaging that supports a broader understanding of the term ‘healthier masculinities’ across settings and sectors.</w:t>
      </w:r>
    </w:p>
    <w:p w14:paraId="5A76EA5F" w14:textId="77777777" w:rsidR="000C7D4C" w:rsidRPr="00BB10B4" w:rsidRDefault="000C7D4C" w:rsidP="00BB10B4">
      <w:pPr>
        <w:pStyle w:val="Heading4"/>
      </w:pPr>
      <w:r w:rsidRPr="00BB10B4">
        <w:t>What will success look like?</w:t>
      </w:r>
    </w:p>
    <w:p w14:paraId="58F83BC9" w14:textId="255EACCD" w:rsidR="000C7D4C" w:rsidRDefault="009F65E5" w:rsidP="000C7D4C">
      <w:pPr>
        <w:pStyle w:val="BodyText"/>
      </w:pPr>
      <w:r w:rsidRPr="009F65E5">
        <w:t>Evidence-based approaches are adopted, with positive changes in masculine norms.</w:t>
      </w:r>
    </w:p>
    <w:p w14:paraId="79E9C01E" w14:textId="77777777" w:rsidR="009F65E5" w:rsidRPr="00BB10B4" w:rsidRDefault="009F65E5" w:rsidP="00BB10B4">
      <w:pPr>
        <w:pStyle w:val="Heading3"/>
      </w:pPr>
      <w:r w:rsidRPr="00BB10B4">
        <w:t>Bystander action</w:t>
      </w:r>
    </w:p>
    <w:p w14:paraId="177C47F2" w14:textId="77777777" w:rsidR="009F65E5" w:rsidRPr="009F65E5" w:rsidRDefault="009F65E5" w:rsidP="009F65E5">
      <w:pPr>
        <w:pStyle w:val="BodyText"/>
      </w:pPr>
      <w:r w:rsidRPr="009F65E5">
        <w:t>The National Community Attitudes Survey (NCAS) Youth Reports (Webster et al. 2018) found that young people, especially young men, had a:</w:t>
      </w:r>
    </w:p>
    <w:p w14:paraId="15E0CAEF" w14:textId="2C8D4DBA" w:rsidR="009F65E5" w:rsidRPr="009F65E5" w:rsidRDefault="009F65E5" w:rsidP="009F65E5">
      <w:pPr>
        <w:pStyle w:val="ListBullet"/>
      </w:pPr>
      <w:r w:rsidRPr="009F65E5">
        <w:t>low level of understanding of the behaviour constituting violence against women</w:t>
      </w:r>
    </w:p>
    <w:p w14:paraId="6BD5F941" w14:textId="20B36C50" w:rsidR="009F65E5" w:rsidRPr="009F65E5" w:rsidRDefault="009F65E5" w:rsidP="009F65E5">
      <w:pPr>
        <w:pStyle w:val="ListBullet"/>
      </w:pPr>
      <w:r w:rsidRPr="009F65E5">
        <w:t>low</w:t>
      </w:r>
      <w:r w:rsidR="009D189C">
        <w:t xml:space="preserve"> </w:t>
      </w:r>
      <w:r w:rsidRPr="009F65E5">
        <w:t>level</w:t>
      </w:r>
      <w:r w:rsidR="009D189C">
        <w:t xml:space="preserve"> </w:t>
      </w:r>
      <w:r w:rsidRPr="009F65E5">
        <w:t>of</w:t>
      </w:r>
      <w:r w:rsidR="009D189C">
        <w:t xml:space="preserve"> </w:t>
      </w:r>
      <w:r w:rsidRPr="009F65E5">
        <w:t>intention</w:t>
      </w:r>
      <w:r w:rsidR="009D189C">
        <w:t xml:space="preserve"> </w:t>
      </w:r>
      <w:r w:rsidRPr="009F65E5">
        <w:t>to</w:t>
      </w:r>
      <w:r w:rsidR="009D189C">
        <w:t xml:space="preserve"> </w:t>
      </w:r>
      <w:proofErr w:type="gramStart"/>
      <w:r w:rsidRPr="009F65E5">
        <w:t>take</w:t>
      </w:r>
      <w:r w:rsidR="009D189C">
        <w:t xml:space="preserve"> </w:t>
      </w:r>
      <w:r w:rsidRPr="009F65E5">
        <w:t>action</w:t>
      </w:r>
      <w:proofErr w:type="gramEnd"/>
      <w:r w:rsidR="009D189C">
        <w:t xml:space="preserve"> </w:t>
      </w:r>
      <w:r w:rsidRPr="009F65E5">
        <w:t>in</w:t>
      </w:r>
      <w:r w:rsidR="009D189C">
        <w:t xml:space="preserve"> </w:t>
      </w:r>
      <w:r w:rsidRPr="009F65E5">
        <w:t>response</w:t>
      </w:r>
      <w:r w:rsidR="009D189C">
        <w:t xml:space="preserve"> </w:t>
      </w:r>
      <w:r w:rsidRPr="009F65E5">
        <w:t>to</w:t>
      </w:r>
      <w:r w:rsidR="009D189C">
        <w:t xml:space="preserve"> </w:t>
      </w:r>
      <w:r w:rsidRPr="009F65E5">
        <w:t>witnessing</w:t>
      </w:r>
      <w:r w:rsidR="009D189C">
        <w:t xml:space="preserve"> </w:t>
      </w:r>
      <w:r w:rsidRPr="009F65E5">
        <w:t>abuse</w:t>
      </w:r>
      <w:r w:rsidR="009D189C">
        <w:t xml:space="preserve"> </w:t>
      </w:r>
      <w:r w:rsidRPr="009F65E5">
        <w:t>or</w:t>
      </w:r>
      <w:r w:rsidR="009D189C">
        <w:t xml:space="preserve"> </w:t>
      </w:r>
      <w:r w:rsidRPr="009F65E5">
        <w:t>disrespect</w:t>
      </w:r>
      <w:r w:rsidR="009D189C">
        <w:t xml:space="preserve"> </w:t>
      </w:r>
      <w:r w:rsidRPr="009F65E5">
        <w:t>of</w:t>
      </w:r>
      <w:r w:rsidR="009D189C">
        <w:t xml:space="preserve"> </w:t>
      </w:r>
      <w:r w:rsidRPr="009F65E5">
        <w:t>women</w:t>
      </w:r>
    </w:p>
    <w:p w14:paraId="0AC828EE" w14:textId="0FAF4C98" w:rsidR="009F65E5" w:rsidRPr="009F65E5" w:rsidRDefault="009F65E5" w:rsidP="009F65E5">
      <w:pPr>
        <w:pStyle w:val="ListBullet"/>
      </w:pPr>
      <w:r w:rsidRPr="009F65E5">
        <w:t>poor knowledge, relatively high endorsement of violence-supportive views and a low level of support for gender equality.</w:t>
      </w:r>
    </w:p>
    <w:p w14:paraId="3BD6DEBF" w14:textId="77777777" w:rsidR="009F65E5" w:rsidRPr="009F65E5" w:rsidRDefault="009F65E5" w:rsidP="009F65E5">
      <w:pPr>
        <w:pStyle w:val="BodyText"/>
      </w:pPr>
      <w:r w:rsidRPr="009F65E5">
        <w:t>Addressing these attitudes and building knowledge are as important for promoting gender equality and preventing violence against women as influencing behavioural change.</w:t>
      </w:r>
    </w:p>
    <w:p w14:paraId="3D2C0646" w14:textId="77777777" w:rsidR="009F65E5" w:rsidRPr="009F65E5" w:rsidRDefault="009F65E5" w:rsidP="009F65E5">
      <w:pPr>
        <w:pStyle w:val="BodyText"/>
      </w:pPr>
      <w:r w:rsidRPr="009F65E5">
        <w:t xml:space="preserve">Over the next four years, we will work with our partners to identify best practice to help people to </w:t>
      </w:r>
      <w:proofErr w:type="gramStart"/>
      <w:r w:rsidRPr="009F65E5">
        <w:t>take action</w:t>
      </w:r>
      <w:proofErr w:type="gramEnd"/>
      <w:r w:rsidRPr="009F65E5">
        <w:t xml:space="preserve"> if they witness sexism or sexual harassment. We aim to:</w:t>
      </w:r>
    </w:p>
    <w:p w14:paraId="5CF990CE" w14:textId="2C66AB02" w:rsidR="009F65E5" w:rsidRPr="009F65E5" w:rsidRDefault="009F65E5" w:rsidP="009F65E5">
      <w:pPr>
        <w:pStyle w:val="ListBullet"/>
      </w:pPr>
      <w:r w:rsidRPr="009F65E5">
        <w:t>strengthen the ability of young Victorians to be active bystanders in key settings such as universities and other tertiary education settings, public transport, workplaces, pubs and bars</w:t>
      </w:r>
    </w:p>
    <w:p w14:paraId="6D3525D2" w14:textId="1E12B840" w:rsidR="009F65E5" w:rsidRPr="009F65E5" w:rsidRDefault="009F65E5" w:rsidP="009F65E5">
      <w:pPr>
        <w:pStyle w:val="ListBullet"/>
      </w:pPr>
      <w:r w:rsidRPr="009F65E5">
        <w:t>strengthen the capacity of organisations to deliver high-quality bystander initiatives across Victoria</w:t>
      </w:r>
    </w:p>
    <w:p w14:paraId="3C17ECD2" w14:textId="67B3481B" w:rsidR="009F65E5" w:rsidRDefault="009F65E5" w:rsidP="009F65E5">
      <w:pPr>
        <w:pStyle w:val="ListBullet"/>
      </w:pPr>
      <w:r w:rsidRPr="009F65E5">
        <w:t>be a catalyst for change by building new knowledge around bystander action as a primary prevention approach to violence against women and promoting gender equality.</w:t>
      </w:r>
    </w:p>
    <w:p w14:paraId="2922F1DB" w14:textId="77777777" w:rsidR="009F65E5" w:rsidRPr="00BB10B4" w:rsidRDefault="009F65E5" w:rsidP="00BB10B4">
      <w:pPr>
        <w:pStyle w:val="Heading4"/>
      </w:pPr>
      <w:r w:rsidRPr="00BB10B4">
        <w:t>What will success look like?</w:t>
      </w:r>
    </w:p>
    <w:p w14:paraId="63E21C2F" w14:textId="3CA51BDA" w:rsidR="009F65E5" w:rsidRDefault="009F65E5" w:rsidP="009F65E5">
      <w:pPr>
        <w:pStyle w:val="BodyText"/>
      </w:pPr>
      <w:r w:rsidRPr="009F65E5">
        <w:t>Greater community understanding of what constitutes violence against women, and more active bystander action taken in key settings.</w:t>
      </w:r>
    </w:p>
    <w:p w14:paraId="764A84FD" w14:textId="77777777" w:rsidR="00F33CAC" w:rsidRDefault="00F33CAC">
      <w:pPr>
        <w:spacing w:before="0" w:after="200" w:line="276" w:lineRule="auto"/>
        <w:rPr>
          <w:rFonts w:eastAsia="Times New Roman" w:cs="Arial"/>
          <w:b/>
          <w:bCs/>
          <w:sz w:val="32"/>
          <w:szCs w:val="32"/>
          <w:lang w:eastAsia="en-AU"/>
        </w:rPr>
      </w:pPr>
      <w:r>
        <w:br w:type="page"/>
      </w:r>
    </w:p>
    <w:p w14:paraId="58090E64" w14:textId="572B20E7" w:rsidR="00F33CAC" w:rsidRDefault="00F33CAC" w:rsidP="00F33CAC">
      <w:pPr>
        <w:pStyle w:val="Heading1"/>
      </w:pPr>
      <w:r>
        <w:lastRenderedPageBreak/>
        <w:t xml:space="preserve">Supporting </w:t>
      </w:r>
      <w:r w:rsidR="009D189C">
        <w:t>e</w:t>
      </w:r>
      <w:r>
        <w:t>vidence</w:t>
      </w:r>
    </w:p>
    <w:p w14:paraId="09D83A0E" w14:textId="77777777" w:rsidR="002606D9" w:rsidRPr="002606D9" w:rsidRDefault="002606D9" w:rsidP="00C72B9C">
      <w:pPr>
        <w:pStyle w:val="Heading2"/>
      </w:pPr>
      <w:r w:rsidRPr="002606D9">
        <w:t>Mental wellbeing</w:t>
      </w:r>
    </w:p>
    <w:p w14:paraId="4737F424" w14:textId="77777777" w:rsidR="002606D9" w:rsidRPr="002606D9" w:rsidRDefault="002606D9" w:rsidP="002606D9">
      <w:pPr>
        <w:pStyle w:val="BodyText"/>
        <w:rPr>
          <w:lang w:eastAsia="en-AU"/>
        </w:rPr>
      </w:pPr>
      <w:r w:rsidRPr="002606D9">
        <w:rPr>
          <w:lang w:eastAsia="en-AU"/>
        </w:rPr>
        <w:t>While most Australians experience good mental health most of the time, around 4.8 million people are living with mental ill health. At some point in their life, approximately half of all Australians will experience a diagnosable mental illness (ABS 2018; AIHW 2018b).</w:t>
      </w:r>
    </w:p>
    <w:p w14:paraId="489DE6BD" w14:textId="77777777" w:rsidR="002606D9" w:rsidRPr="002606D9" w:rsidRDefault="002606D9" w:rsidP="002606D9">
      <w:pPr>
        <w:pStyle w:val="BodyText"/>
        <w:rPr>
          <w:lang w:eastAsia="en-AU"/>
        </w:rPr>
      </w:pPr>
      <w:r w:rsidRPr="002606D9">
        <w:rPr>
          <w:lang w:eastAsia="en-AU"/>
        </w:rPr>
        <w:t>Mental illness is the leading cause of non-fatal disease. It is also the third highest contributor to the burden of disease overall (including years of life lost) after cancer and cardiovascular disease. Over their lifetime, about half of all Australians will experience a clinically significant mental health condition. The Mental Health Commission estimates that mental health conditions cost the community about $40 billion annually in direct and indirect costs (AIHW 2018b).</w:t>
      </w:r>
    </w:p>
    <w:p w14:paraId="6CA9BC72" w14:textId="77777777" w:rsidR="002606D9" w:rsidRPr="002606D9" w:rsidRDefault="002606D9" w:rsidP="00C72B9C">
      <w:pPr>
        <w:pStyle w:val="Heading3"/>
      </w:pPr>
      <w:r w:rsidRPr="002606D9">
        <w:t>Mental wellbeing for people aged 12–25 years</w:t>
      </w:r>
    </w:p>
    <w:p w14:paraId="4E6F3C88" w14:textId="515031C2" w:rsidR="002606D9" w:rsidRPr="002606D9" w:rsidRDefault="002606D9" w:rsidP="002606D9">
      <w:pPr>
        <w:pStyle w:val="BodyText"/>
        <w:rPr>
          <w:lang w:eastAsia="en-AU"/>
        </w:rPr>
      </w:pPr>
      <w:r w:rsidRPr="002606D9">
        <w:rPr>
          <w:lang w:eastAsia="en-AU"/>
        </w:rPr>
        <w:t>Adolescence and early adulthood are peak periods during which mental health conditions first emerge: 75 per cent of mental health conditions first occur between the ages of 12 and 25 years (Kessler et al. 2005), with 26 per cent</w:t>
      </w:r>
      <w:r w:rsidR="00C72B9C">
        <w:t xml:space="preserve"> </w:t>
      </w:r>
      <w:r w:rsidRPr="002606D9">
        <w:rPr>
          <w:lang w:eastAsia="en-AU"/>
        </w:rPr>
        <w:t>of young Australians experiencing a mental illness every year (ABS 2018).</w:t>
      </w:r>
    </w:p>
    <w:p w14:paraId="5D44F0CA" w14:textId="50FD21E0" w:rsidR="002606D9" w:rsidRPr="002606D9" w:rsidRDefault="002606D9" w:rsidP="002606D9">
      <w:pPr>
        <w:pStyle w:val="BodyText"/>
        <w:rPr>
          <w:lang w:eastAsia="en-AU"/>
        </w:rPr>
      </w:pPr>
      <w:r w:rsidRPr="002606D9">
        <w:rPr>
          <w:lang w:eastAsia="en-AU"/>
        </w:rPr>
        <w:t>A lack of positive social connections particularly affects young people’s ability</w:t>
      </w:r>
      <w:r w:rsidR="00C72B9C">
        <w:t xml:space="preserve"> </w:t>
      </w:r>
      <w:r w:rsidRPr="002606D9">
        <w:rPr>
          <w:lang w:eastAsia="en-AU"/>
        </w:rPr>
        <w:t xml:space="preserve">to cope with setbacks like relationship breakdown, illness or unemployment. Yet, one in four young Victorians reports not being able to get social support when they need it, and one in eight reports experiencing high levels of loneliness (Weinberg &amp; </w:t>
      </w:r>
      <w:proofErr w:type="spellStart"/>
      <w:r w:rsidRPr="002606D9">
        <w:rPr>
          <w:lang w:eastAsia="en-AU"/>
        </w:rPr>
        <w:t>Tomyn</w:t>
      </w:r>
      <w:proofErr w:type="spellEnd"/>
      <w:r w:rsidRPr="002606D9">
        <w:rPr>
          <w:lang w:eastAsia="en-AU"/>
        </w:rPr>
        <w:t xml:space="preserve"> 2017).</w:t>
      </w:r>
    </w:p>
    <w:p w14:paraId="38D66913" w14:textId="77777777" w:rsidR="002606D9" w:rsidRPr="002606D9" w:rsidRDefault="002606D9" w:rsidP="002606D9">
      <w:pPr>
        <w:pStyle w:val="BodyText"/>
        <w:rPr>
          <w:lang w:eastAsia="en-AU"/>
        </w:rPr>
      </w:pPr>
      <w:r w:rsidRPr="002606D9">
        <w:rPr>
          <w:lang w:eastAsia="en-AU"/>
        </w:rPr>
        <w:t>Loneliness, as an internal feeling of isolation comprising a lack of intimate or close relationships, or a lack of belonging or community connectedness, can have dire impacts on young people’s health.</w:t>
      </w:r>
    </w:p>
    <w:p w14:paraId="1489C2C4" w14:textId="77777777" w:rsidR="002606D9" w:rsidRPr="002606D9" w:rsidRDefault="002606D9" w:rsidP="002606D9">
      <w:pPr>
        <w:pStyle w:val="BodyText"/>
        <w:rPr>
          <w:lang w:eastAsia="en-AU"/>
        </w:rPr>
      </w:pPr>
      <w:r w:rsidRPr="002606D9">
        <w:rPr>
          <w:lang w:eastAsia="en-AU"/>
        </w:rPr>
        <w:t>There is a strong association between social isolation and early death. The link between loneliness and mortality is mostly explained by depressive symptoms and socioeconomic factors, including education, neighbourhood disadvantage and household income (</w:t>
      </w:r>
      <w:proofErr w:type="spellStart"/>
      <w:r w:rsidRPr="002606D9">
        <w:rPr>
          <w:lang w:eastAsia="en-AU"/>
        </w:rPr>
        <w:t>Elovainu</w:t>
      </w:r>
      <w:proofErr w:type="spellEnd"/>
      <w:r w:rsidRPr="002606D9">
        <w:rPr>
          <w:lang w:eastAsia="en-AU"/>
        </w:rPr>
        <w:t xml:space="preserve"> et al. 2017).</w:t>
      </w:r>
    </w:p>
    <w:p w14:paraId="040189E9" w14:textId="77777777" w:rsidR="002606D9" w:rsidRPr="002606D9" w:rsidRDefault="002606D9" w:rsidP="00C72B9C">
      <w:pPr>
        <w:pStyle w:val="Heading2"/>
      </w:pPr>
      <w:r w:rsidRPr="002606D9">
        <w:t>Gender equality</w:t>
      </w:r>
    </w:p>
    <w:p w14:paraId="4A1465AB" w14:textId="77777777" w:rsidR="002606D9" w:rsidRPr="002606D9" w:rsidRDefault="002606D9" w:rsidP="002606D9">
      <w:pPr>
        <w:pStyle w:val="BodyText"/>
        <w:rPr>
          <w:lang w:eastAsia="en-AU"/>
        </w:rPr>
      </w:pPr>
      <w:r w:rsidRPr="002606D9">
        <w:rPr>
          <w:lang w:eastAsia="en-AU"/>
        </w:rPr>
        <w:t xml:space="preserve">Gender equality is linked to </w:t>
      </w:r>
      <w:proofErr w:type="gramStart"/>
      <w:r w:rsidRPr="002606D9">
        <w:rPr>
          <w:lang w:eastAsia="en-AU"/>
        </w:rPr>
        <w:t>a number of</w:t>
      </w:r>
      <w:proofErr w:type="gramEnd"/>
      <w:r w:rsidRPr="002606D9">
        <w:rPr>
          <w:lang w:eastAsia="en-AU"/>
        </w:rPr>
        <w:t xml:space="preserve"> health, economic and social benefits. Research shows that gender inequality is a key driver of violence against women (Our Watch et al. 2015), restricts access to opportunities for women and means they are over-represented among those living in poverty (ABS 2017). These are all factors associated with poor mental health.</w:t>
      </w:r>
    </w:p>
    <w:p w14:paraId="0B8D298A" w14:textId="77777777" w:rsidR="002606D9" w:rsidRPr="002606D9" w:rsidRDefault="002606D9" w:rsidP="002606D9">
      <w:pPr>
        <w:pStyle w:val="BodyText"/>
        <w:rPr>
          <w:lang w:eastAsia="en-AU"/>
        </w:rPr>
      </w:pPr>
      <w:r w:rsidRPr="002606D9">
        <w:rPr>
          <w:lang w:eastAsia="en-AU"/>
        </w:rPr>
        <w:t>Women who experience intimate partner violence are more likely to suffer anxiety and depression (</w:t>
      </w:r>
      <w:proofErr w:type="spellStart"/>
      <w:r w:rsidRPr="002606D9">
        <w:rPr>
          <w:lang w:eastAsia="en-AU"/>
        </w:rPr>
        <w:t>Trevillion</w:t>
      </w:r>
      <w:proofErr w:type="spellEnd"/>
      <w:r w:rsidRPr="002606D9">
        <w:rPr>
          <w:lang w:eastAsia="en-AU"/>
        </w:rPr>
        <w:t xml:space="preserve"> et al. 2012). Intimate partner violence was a leading contributor to the total burden of disease and injury experienced by Victorian women in 2015 (VicHealth 2019).</w:t>
      </w:r>
    </w:p>
    <w:p w14:paraId="4CB30A19" w14:textId="7945913D" w:rsidR="002606D9" w:rsidRPr="002606D9" w:rsidRDefault="002606D9" w:rsidP="002606D9">
      <w:pPr>
        <w:pStyle w:val="BodyText"/>
        <w:rPr>
          <w:lang w:eastAsia="en-AU"/>
        </w:rPr>
      </w:pPr>
      <w:r w:rsidRPr="002606D9">
        <w:rPr>
          <w:lang w:eastAsia="en-AU"/>
        </w:rPr>
        <w:t>Rigid gender roles and outdated stereotypes of masculinity and femininity are also drivers of gender inequality. Conforming to traditional constructs of masculinity</w:t>
      </w:r>
      <w:r w:rsidR="00C72B9C">
        <w:t xml:space="preserve"> </w:t>
      </w:r>
      <w:r w:rsidRPr="002606D9">
        <w:rPr>
          <w:lang w:eastAsia="en-AU"/>
        </w:rPr>
        <w:t>is associated with poorer physical and mental health, greater risk-taking and lower help-seeking among men (VicHealth 2017).</w:t>
      </w:r>
    </w:p>
    <w:p w14:paraId="14032736" w14:textId="0B974E8E" w:rsidR="00F33CAC" w:rsidRPr="00F33CAC" w:rsidRDefault="002606D9" w:rsidP="002606D9">
      <w:pPr>
        <w:pStyle w:val="BodyText"/>
        <w:rPr>
          <w:lang w:eastAsia="en-AU"/>
        </w:rPr>
      </w:pPr>
      <w:r w:rsidRPr="002606D9">
        <w:rPr>
          <w:lang w:eastAsia="en-AU"/>
        </w:rPr>
        <w:t>Transforming constructs of masculinity and gender stereotypes is key to improving the physical and mental wellbeing of men and women and to addressing gender inequality.</w:t>
      </w:r>
    </w:p>
    <w:p w14:paraId="7100F8CB" w14:textId="77777777" w:rsidR="0031746B" w:rsidRDefault="0031746B">
      <w:pPr>
        <w:spacing w:before="0" w:after="200" w:line="276" w:lineRule="auto"/>
        <w:rPr>
          <w:rFonts w:eastAsia="Times New Roman" w:cs="Arial"/>
          <w:b/>
          <w:bCs/>
          <w:sz w:val="32"/>
          <w:szCs w:val="32"/>
          <w:lang w:eastAsia="en-AU"/>
        </w:rPr>
      </w:pPr>
      <w:r>
        <w:br w:type="page"/>
      </w:r>
    </w:p>
    <w:p w14:paraId="78046EFD" w14:textId="05538AD0" w:rsidR="000F47D3" w:rsidRDefault="0031746B" w:rsidP="0031746B">
      <w:pPr>
        <w:pStyle w:val="Heading1"/>
      </w:pPr>
      <w:r w:rsidRPr="0031746B">
        <w:lastRenderedPageBreak/>
        <w:t>References</w:t>
      </w:r>
    </w:p>
    <w:p w14:paraId="5C55F373" w14:textId="6F65F70D" w:rsidR="00C72B9C" w:rsidRPr="00C72B9C" w:rsidRDefault="00C72B9C" w:rsidP="00C72B9C">
      <w:pPr>
        <w:pStyle w:val="BodyText"/>
      </w:pPr>
      <w:r w:rsidRPr="00C72B9C">
        <w:t xml:space="preserve">ABS (Australian Bureau of Statistics) 2017, </w:t>
      </w:r>
      <w:r w:rsidRPr="00C72B9C">
        <w:rPr>
          <w:rStyle w:val="Characteritalic"/>
        </w:rPr>
        <w:t>4906.0 – Personal safety, Australia, 2016</w:t>
      </w:r>
      <w:r w:rsidRPr="00C72B9C">
        <w:t>, Australian Bureau of Statistics, Canberra, ‹</w:t>
      </w:r>
      <w:hyperlink r:id="rId26" w:history="1">
        <w:r w:rsidRPr="001F7D7D">
          <w:rPr>
            <w:rStyle w:val="Hyperlink"/>
          </w:rPr>
          <w:t>https://www.abs.gov.au/ausstats/ abs@.</w:t>
        </w:r>
        <w:proofErr w:type="spellStart"/>
        <w:r w:rsidRPr="001F7D7D">
          <w:rPr>
            <w:rStyle w:val="Hyperlink"/>
          </w:rPr>
          <w:t>nsf</w:t>
        </w:r>
        <w:proofErr w:type="spellEnd"/>
        <w:r w:rsidRPr="001F7D7D">
          <w:rPr>
            <w:rStyle w:val="Hyperlink"/>
          </w:rPr>
          <w:t>/mf/4906.0</w:t>
        </w:r>
      </w:hyperlink>
      <w:r w:rsidRPr="00C72B9C">
        <w:t>›.</w:t>
      </w:r>
    </w:p>
    <w:p w14:paraId="686970B2" w14:textId="4D23C775" w:rsidR="00C72B9C" w:rsidRPr="00C72B9C" w:rsidRDefault="00C72B9C" w:rsidP="00C72B9C">
      <w:pPr>
        <w:pStyle w:val="BodyText"/>
      </w:pPr>
      <w:r w:rsidRPr="00C72B9C">
        <w:t xml:space="preserve">ABS (Australian Bureau of Statistics) 2018, </w:t>
      </w:r>
      <w:r w:rsidRPr="00931392">
        <w:rPr>
          <w:rStyle w:val="Characteritalic"/>
        </w:rPr>
        <w:t>National health survey: First results, 2017-18</w:t>
      </w:r>
      <w:r w:rsidRPr="00C72B9C">
        <w:t>, Cat. no. 4364.0.55.001, Australian Bureau of Statistics, Canberra, ‹</w:t>
      </w:r>
      <w:hyperlink r:id="rId27" w:history="1">
        <w:r w:rsidRPr="001F7D7D">
          <w:rPr>
            <w:rStyle w:val="Hyperlink"/>
          </w:rPr>
          <w:t>https://www.abs.gov.au/ausstats/abs@.nsf/latestProducts/ 4364.0.55.001Media%20Release100102017-18</w:t>
        </w:r>
      </w:hyperlink>
      <w:r w:rsidRPr="00C72B9C">
        <w:t>›.</w:t>
      </w:r>
    </w:p>
    <w:p w14:paraId="3015486A" w14:textId="3A927D63" w:rsidR="00C72B9C" w:rsidRPr="00C72B9C" w:rsidRDefault="00C72B9C" w:rsidP="00C72B9C">
      <w:pPr>
        <w:pStyle w:val="BodyText"/>
      </w:pPr>
      <w:r w:rsidRPr="00C72B9C">
        <w:t xml:space="preserve">AIHW (Australian Institute of Health and Welfare) 2018a, </w:t>
      </w:r>
      <w:r w:rsidRPr="00C72B9C">
        <w:rPr>
          <w:rStyle w:val="Characteritalic"/>
        </w:rPr>
        <w:t>Australia’s health in 2018: In brief</w:t>
      </w:r>
      <w:r w:rsidRPr="00C72B9C">
        <w:t>, Australian Institute of Health and Welfare, Canberra, ‹</w:t>
      </w:r>
      <w:hyperlink r:id="rId28" w:history="1">
        <w:r w:rsidRPr="001F7D7D">
          <w:rPr>
            <w:rStyle w:val="Hyperlink"/>
          </w:rPr>
          <w:t xml:space="preserve">https://www.aihw. gov.au/getmedia/fe037cf1-0cd0-4663-a8c0-67cd09b1f30c/aihw-aus-222.pdf. </w:t>
        </w:r>
        <w:proofErr w:type="spellStart"/>
        <w:r w:rsidRPr="001F7D7D">
          <w:rPr>
            <w:rStyle w:val="Hyperlink"/>
          </w:rPr>
          <w:t>aspx?inline</w:t>
        </w:r>
        <w:proofErr w:type="spellEnd"/>
        <w:r w:rsidRPr="001F7D7D">
          <w:rPr>
            <w:rStyle w:val="Hyperlink"/>
          </w:rPr>
          <w:t>=true</w:t>
        </w:r>
      </w:hyperlink>
      <w:r w:rsidRPr="00C72B9C">
        <w:t>›.</w:t>
      </w:r>
    </w:p>
    <w:p w14:paraId="62B57107" w14:textId="4ADF8F12" w:rsidR="00C72B9C" w:rsidRPr="00C72B9C" w:rsidRDefault="00C72B9C" w:rsidP="00C72B9C">
      <w:pPr>
        <w:pStyle w:val="BodyText"/>
      </w:pPr>
      <w:r w:rsidRPr="00C72B9C">
        <w:t xml:space="preserve">AIHW (Australian Institute of Health and Welfare) 2018b, </w:t>
      </w:r>
      <w:r w:rsidRPr="00C72B9C">
        <w:rPr>
          <w:rStyle w:val="Characteritalic"/>
        </w:rPr>
        <w:t>Mental health services: In brief 2018</w:t>
      </w:r>
      <w:r w:rsidRPr="00C72B9C">
        <w:t>, Australian Institute of Health and Welfare, Canberra, ‹</w:t>
      </w:r>
      <w:hyperlink r:id="rId29" w:history="1">
        <w:r w:rsidRPr="001F7D7D">
          <w:rPr>
            <w:rStyle w:val="Hyperlink"/>
          </w:rPr>
          <w:t xml:space="preserve">https://www. aihw.gov.au/getmedia/0e102c2f-694b-4949-84fb-e5db1c941a58/aihw-hse-211. </w:t>
        </w:r>
        <w:proofErr w:type="spellStart"/>
        <w:r w:rsidRPr="001F7D7D">
          <w:rPr>
            <w:rStyle w:val="Hyperlink"/>
          </w:rPr>
          <w:t>pdf.aspx?inline</w:t>
        </w:r>
        <w:proofErr w:type="spellEnd"/>
        <w:r w:rsidRPr="001F7D7D">
          <w:rPr>
            <w:rStyle w:val="Hyperlink"/>
          </w:rPr>
          <w:t>=true</w:t>
        </w:r>
      </w:hyperlink>
      <w:r w:rsidRPr="00C72B9C">
        <w:t>›.</w:t>
      </w:r>
    </w:p>
    <w:p w14:paraId="65BDF494" w14:textId="73CA141D" w:rsidR="00C72B9C" w:rsidRPr="00C72B9C" w:rsidRDefault="00C72B9C" w:rsidP="00C72B9C">
      <w:pPr>
        <w:pStyle w:val="BodyText"/>
      </w:pPr>
      <w:r w:rsidRPr="00C72B9C">
        <w:t xml:space="preserve">APA (American Psychological Association), Boys and Men Guidelines Group 2018, </w:t>
      </w:r>
      <w:r w:rsidRPr="00C72B9C">
        <w:rPr>
          <w:rStyle w:val="Characteritalic"/>
        </w:rPr>
        <w:t>APA guidelines for psychological practice with boys and men</w:t>
      </w:r>
      <w:r w:rsidRPr="00C72B9C">
        <w:t>, American Psychological Association, Washington DC, ‹</w:t>
      </w:r>
      <w:hyperlink r:id="rId30" w:history="1">
        <w:r w:rsidRPr="001F7D7D">
          <w:rPr>
            <w:rStyle w:val="Hyperlink"/>
          </w:rPr>
          <w:t>https://www.apa.org/about/policy/boys-men- practice-guidelines.pdf</w:t>
        </w:r>
      </w:hyperlink>
      <w:r w:rsidRPr="00C72B9C">
        <w:t>›.</w:t>
      </w:r>
    </w:p>
    <w:p w14:paraId="435CC634" w14:textId="77777777" w:rsidR="00C72B9C" w:rsidRPr="00C72B9C" w:rsidRDefault="00C72B9C" w:rsidP="00C72B9C">
      <w:pPr>
        <w:pStyle w:val="BodyText"/>
      </w:pPr>
      <w:proofErr w:type="spellStart"/>
      <w:r w:rsidRPr="00C72B9C">
        <w:t>DiSante</w:t>
      </w:r>
      <w:proofErr w:type="spellEnd"/>
      <w:r w:rsidRPr="00C72B9C">
        <w:t xml:space="preserve">, JL, </w:t>
      </w:r>
      <w:proofErr w:type="spellStart"/>
      <w:r w:rsidRPr="00C72B9C">
        <w:t>Bires</w:t>
      </w:r>
      <w:proofErr w:type="spellEnd"/>
      <w:r w:rsidRPr="00C72B9C">
        <w:t xml:space="preserve">, A, Cline, T &amp; </w:t>
      </w:r>
      <w:proofErr w:type="spellStart"/>
      <w:r w:rsidRPr="00C72B9C">
        <w:t>Waterstram</w:t>
      </w:r>
      <w:proofErr w:type="spellEnd"/>
      <w:r w:rsidRPr="00C72B9C">
        <w:t xml:space="preserve">-Rich, K 2017, ‘An analysis of the prevalence of depression post–myocardial infarction’, </w:t>
      </w:r>
      <w:r w:rsidRPr="00C72B9C">
        <w:rPr>
          <w:rStyle w:val="Characteritalic"/>
        </w:rPr>
        <w:t>Critical Care Nursing Quarterly</w:t>
      </w:r>
      <w:r w:rsidRPr="00C72B9C">
        <w:t>, vol. 40, no. 2, pp. 124–36.</w:t>
      </w:r>
    </w:p>
    <w:p w14:paraId="592C9D12" w14:textId="77777777" w:rsidR="00C72B9C" w:rsidRPr="00C72B9C" w:rsidRDefault="00C72B9C" w:rsidP="00C72B9C">
      <w:pPr>
        <w:pStyle w:val="BodyText"/>
      </w:pPr>
      <w:proofErr w:type="spellStart"/>
      <w:r w:rsidRPr="00C72B9C">
        <w:t>Elovainu</w:t>
      </w:r>
      <w:proofErr w:type="spellEnd"/>
      <w:r w:rsidRPr="00C72B9C">
        <w:t xml:space="preserve">, M, </w:t>
      </w:r>
      <w:proofErr w:type="spellStart"/>
      <w:r w:rsidRPr="00C72B9C">
        <w:t>Hakulinen</w:t>
      </w:r>
      <w:proofErr w:type="spellEnd"/>
      <w:r w:rsidRPr="00C72B9C">
        <w:t xml:space="preserve">, C, </w:t>
      </w:r>
      <w:proofErr w:type="spellStart"/>
      <w:r w:rsidRPr="00C72B9C">
        <w:t>Pulkki-Raback</w:t>
      </w:r>
      <w:proofErr w:type="spellEnd"/>
      <w:r w:rsidRPr="00C72B9C">
        <w:t xml:space="preserve">, L, Virtanen, M, </w:t>
      </w:r>
      <w:proofErr w:type="spellStart"/>
      <w:r w:rsidRPr="00C72B9C">
        <w:t>Josefsson</w:t>
      </w:r>
      <w:proofErr w:type="spellEnd"/>
      <w:r w:rsidRPr="00C72B9C">
        <w:t xml:space="preserve">, K, Jokela, M, </w:t>
      </w:r>
      <w:proofErr w:type="spellStart"/>
      <w:r w:rsidRPr="00C72B9C">
        <w:t>Vahtera</w:t>
      </w:r>
      <w:proofErr w:type="spellEnd"/>
      <w:r w:rsidRPr="00C72B9C">
        <w:t xml:space="preserve">, J &amp; </w:t>
      </w:r>
      <w:proofErr w:type="spellStart"/>
      <w:r w:rsidRPr="00C72B9C">
        <w:t>Kivimaki</w:t>
      </w:r>
      <w:proofErr w:type="spellEnd"/>
      <w:r w:rsidRPr="00C72B9C">
        <w:t xml:space="preserve">, M 2017, ‘Contribution of risk factors to excess mortality in isolated and lonely individuals: An analysis of data from the UK Biobank cohort study’, </w:t>
      </w:r>
      <w:r w:rsidRPr="00C72B9C">
        <w:rPr>
          <w:rStyle w:val="Characteritalic"/>
        </w:rPr>
        <w:t>Lancet Public Health</w:t>
      </w:r>
      <w:r w:rsidRPr="00C72B9C">
        <w:t xml:space="preserve">, vol. 2, no. 6, p. e260–e266, </w:t>
      </w:r>
      <w:proofErr w:type="spellStart"/>
      <w:r w:rsidRPr="00C72B9C">
        <w:t>doi</w:t>
      </w:r>
      <w:proofErr w:type="spellEnd"/>
      <w:r w:rsidRPr="00C72B9C">
        <w:t>: 10.1016/ s2468-2667(17)30075-0.</w:t>
      </w:r>
    </w:p>
    <w:p w14:paraId="1F928FC3" w14:textId="77777777" w:rsidR="00C72B9C" w:rsidRPr="00C72B9C" w:rsidRDefault="00C72B9C" w:rsidP="00C72B9C">
      <w:pPr>
        <w:pStyle w:val="BodyText"/>
      </w:pPr>
      <w:r w:rsidRPr="00C72B9C">
        <w:t xml:space="preserve">Kessler, RC, Berglund, P, </w:t>
      </w:r>
      <w:proofErr w:type="spellStart"/>
      <w:r w:rsidRPr="00C72B9C">
        <w:t>Demler</w:t>
      </w:r>
      <w:proofErr w:type="spellEnd"/>
      <w:r w:rsidRPr="00C72B9C">
        <w:t xml:space="preserve">, O, </w:t>
      </w:r>
      <w:proofErr w:type="spellStart"/>
      <w:r w:rsidRPr="00C72B9C">
        <w:t>Jin</w:t>
      </w:r>
      <w:proofErr w:type="spellEnd"/>
      <w:r w:rsidRPr="00C72B9C">
        <w:t xml:space="preserve">, R, </w:t>
      </w:r>
      <w:proofErr w:type="spellStart"/>
      <w:r w:rsidRPr="00C72B9C">
        <w:t>Merikangas</w:t>
      </w:r>
      <w:proofErr w:type="spellEnd"/>
      <w:r w:rsidRPr="00C72B9C">
        <w:t xml:space="preserve">, KR &amp; Walters, EE 2005, ‘Lifetime prevalence and age-of-onset distributions of DSM-IV disorders in the National Comorbidity Survey Replication’, </w:t>
      </w:r>
      <w:r w:rsidRPr="00C72B9C">
        <w:rPr>
          <w:rStyle w:val="Characteritalic"/>
        </w:rPr>
        <w:t>Archives of General Psychiatry</w:t>
      </w:r>
      <w:r w:rsidRPr="00C72B9C">
        <w:t>, vol. 62, no. 6, pp. 593–602.</w:t>
      </w:r>
    </w:p>
    <w:p w14:paraId="54A1E59C" w14:textId="7E88CFC1" w:rsidR="00C72B9C" w:rsidRPr="00C72B9C" w:rsidRDefault="00C72B9C" w:rsidP="00C72B9C">
      <w:pPr>
        <w:pStyle w:val="BodyText"/>
      </w:pPr>
      <w:proofErr w:type="spellStart"/>
      <w:r w:rsidRPr="00C72B9C">
        <w:t>MenEngage</w:t>
      </w:r>
      <w:proofErr w:type="spellEnd"/>
      <w:r w:rsidRPr="00C72B9C">
        <w:t xml:space="preserve"> Alliance 2017, ‘Policy brief: Accelerating efforts to eliminate violence against women: Engaging men and boys in preventing and responding to violence against all women and girls’, policy brief, 35th Session of the Human Rights Council, United Nations, Geneva, ‹</w:t>
      </w:r>
      <w:hyperlink r:id="rId31" w:history="1">
        <w:r w:rsidRPr="001F7D7D">
          <w:rPr>
            <w:rStyle w:val="Hyperlink"/>
          </w:rPr>
          <w:t>https://www.peacewomen.org/resource/ accelerating-efforts-eliminate-violence-against-women-engaging-men-and-boys- preventing-0</w:t>
        </w:r>
      </w:hyperlink>
      <w:r w:rsidRPr="00C72B9C">
        <w:t>›.</w:t>
      </w:r>
    </w:p>
    <w:p w14:paraId="649B3136" w14:textId="77777777" w:rsidR="00C72B9C" w:rsidRPr="00C72B9C" w:rsidRDefault="00C72B9C" w:rsidP="00C72B9C">
      <w:pPr>
        <w:pStyle w:val="BodyText"/>
      </w:pPr>
      <w:r w:rsidRPr="00C72B9C">
        <w:t xml:space="preserve">Our Watch, ANROWS &amp; VicHealth 2015, </w:t>
      </w:r>
      <w:r w:rsidRPr="00C72B9C">
        <w:rPr>
          <w:rStyle w:val="Characteritalic"/>
        </w:rPr>
        <w:t>Change the story: A shared framework for the primary prevention of violence against women and their children in Australia</w:t>
      </w:r>
      <w:r w:rsidRPr="00C72B9C">
        <w:t>, Our Watch, Melbourne.</w:t>
      </w:r>
    </w:p>
    <w:p w14:paraId="30BBE1D3" w14:textId="77777777" w:rsidR="00C72B9C" w:rsidRPr="00C72B9C" w:rsidRDefault="00C72B9C" w:rsidP="00C72B9C">
      <w:pPr>
        <w:pStyle w:val="BodyText"/>
      </w:pPr>
      <w:proofErr w:type="spellStart"/>
      <w:r w:rsidRPr="00C72B9C">
        <w:t>Trevillion</w:t>
      </w:r>
      <w:proofErr w:type="spellEnd"/>
      <w:r w:rsidRPr="00C72B9C">
        <w:t xml:space="preserve">, K, </w:t>
      </w:r>
      <w:proofErr w:type="spellStart"/>
      <w:r w:rsidRPr="00C72B9C">
        <w:t>Oram</w:t>
      </w:r>
      <w:proofErr w:type="spellEnd"/>
      <w:r w:rsidRPr="00C72B9C">
        <w:t xml:space="preserve">, S, Feder, GS &amp; Howard, LM 2012, ‘Experiences of domestic violence and mental disorders: A systematic review and </w:t>
      </w:r>
      <w:proofErr w:type="spellStart"/>
      <w:r w:rsidRPr="00C72B9C">
        <w:t>meta analysis</w:t>
      </w:r>
      <w:proofErr w:type="spellEnd"/>
      <w:r w:rsidRPr="00C72B9C">
        <w:t xml:space="preserve">’, </w:t>
      </w:r>
      <w:proofErr w:type="spellStart"/>
      <w:r w:rsidRPr="00931392">
        <w:rPr>
          <w:rStyle w:val="Characteritalic"/>
        </w:rPr>
        <w:t>PLoS</w:t>
      </w:r>
      <w:proofErr w:type="spellEnd"/>
      <w:r w:rsidRPr="00931392">
        <w:rPr>
          <w:rStyle w:val="Characteritalic"/>
        </w:rPr>
        <w:t xml:space="preserve"> ONE</w:t>
      </w:r>
      <w:r w:rsidRPr="00C72B9C">
        <w:t xml:space="preserve">, vol. 7, no. 12, </w:t>
      </w:r>
      <w:proofErr w:type="gramStart"/>
      <w:r w:rsidRPr="00C72B9C">
        <w:t>p.e</w:t>
      </w:r>
      <w:proofErr w:type="gramEnd"/>
      <w:r w:rsidRPr="00C72B9C">
        <w:t xml:space="preserve">51740, </w:t>
      </w:r>
      <w:proofErr w:type="spellStart"/>
      <w:r w:rsidRPr="00C72B9C">
        <w:t>doi</w:t>
      </w:r>
      <w:proofErr w:type="spellEnd"/>
      <w:r w:rsidRPr="00C72B9C">
        <w:t>: 10.1371/journal.pone.0051740.</w:t>
      </w:r>
    </w:p>
    <w:p w14:paraId="32D32323" w14:textId="77777777" w:rsidR="00C72B9C" w:rsidRPr="00C72B9C" w:rsidRDefault="00C72B9C" w:rsidP="00C72B9C">
      <w:pPr>
        <w:pStyle w:val="BodyText"/>
      </w:pPr>
      <w:r w:rsidRPr="00C72B9C">
        <w:t xml:space="preserve">VicHealth 2017, </w:t>
      </w:r>
      <w:r w:rsidRPr="00C72B9C">
        <w:rPr>
          <w:rStyle w:val="Characteritalic"/>
        </w:rPr>
        <w:t>Gender Equality Strategy 2017–2019</w:t>
      </w:r>
      <w:r w:rsidRPr="00C72B9C">
        <w:t>, Victorian Health Promotion Foundation, Melbourne.</w:t>
      </w:r>
    </w:p>
    <w:p w14:paraId="68F7B421" w14:textId="77777777" w:rsidR="00C72B9C" w:rsidRPr="00C72B9C" w:rsidRDefault="00C72B9C" w:rsidP="00C72B9C">
      <w:pPr>
        <w:pStyle w:val="BodyText"/>
      </w:pPr>
      <w:r w:rsidRPr="00C72B9C">
        <w:t xml:space="preserve">VicHealth 2019, </w:t>
      </w:r>
      <w:r w:rsidRPr="00C72B9C">
        <w:rPr>
          <w:rStyle w:val="Characteritalic"/>
        </w:rPr>
        <w:t>Burden and potential burden of risk factors in Victoria: Key findings from an AIHW analysis of the Australian Burden of Disease Study 2015</w:t>
      </w:r>
      <w:r w:rsidRPr="00C72B9C">
        <w:t>, Victorian Health Promotion Foundation, Melbourne.</w:t>
      </w:r>
    </w:p>
    <w:p w14:paraId="01C63B98" w14:textId="0CE62591" w:rsidR="00C72B9C" w:rsidRPr="00C72B9C" w:rsidRDefault="00C72B9C" w:rsidP="00C72B9C">
      <w:pPr>
        <w:pStyle w:val="BodyText"/>
      </w:pPr>
      <w:r w:rsidRPr="00C72B9C">
        <w:t xml:space="preserve">Webster, K, Diemer, K, Honey, N, Mannix, S, Mickle, J, Morgan, J, Parkes, A, </w:t>
      </w:r>
      <w:proofErr w:type="spellStart"/>
      <w:r w:rsidRPr="00C72B9C">
        <w:t>Politoff</w:t>
      </w:r>
      <w:proofErr w:type="spellEnd"/>
      <w:r w:rsidRPr="00C72B9C">
        <w:t xml:space="preserve">, V, Powell, A, Stubbs, J &amp; Ward, A 2018, </w:t>
      </w:r>
      <w:r w:rsidRPr="00C72B9C">
        <w:rPr>
          <w:rStyle w:val="Characteritalic"/>
        </w:rPr>
        <w:t>Australians’ attitudes to violence against women and gender equality: Findings from the 2017 National Community Attitudes Towards Violence Against Women Survey (NCAS)</w:t>
      </w:r>
      <w:r w:rsidRPr="00C72B9C">
        <w:t>, Australia’s National Research Organisation for Women’s Safety, Sydney, ‹</w:t>
      </w:r>
      <w:hyperlink r:id="rId32" w:history="1">
        <w:r w:rsidRPr="001F7D7D">
          <w:rPr>
            <w:rStyle w:val="Hyperlink"/>
          </w:rPr>
          <w:t>https://ncas.anrows.org.au/wp- content/uploads/2018/11/NCAS-report-2018.pdf</w:t>
        </w:r>
      </w:hyperlink>
      <w:r w:rsidRPr="00C72B9C">
        <w:t>›.</w:t>
      </w:r>
    </w:p>
    <w:p w14:paraId="6D5515EA" w14:textId="2CE8F563" w:rsidR="00D430D6" w:rsidRDefault="00C72B9C" w:rsidP="00C72B9C">
      <w:pPr>
        <w:pStyle w:val="BodyText"/>
      </w:pPr>
      <w:r w:rsidRPr="00C72B9C">
        <w:t xml:space="preserve">Weinberg, M &amp; </w:t>
      </w:r>
      <w:proofErr w:type="spellStart"/>
      <w:r w:rsidRPr="00C72B9C">
        <w:t>Tomyn</w:t>
      </w:r>
      <w:proofErr w:type="spellEnd"/>
      <w:r w:rsidRPr="00C72B9C">
        <w:t xml:space="preserve">, A 2017, </w:t>
      </w:r>
      <w:r w:rsidRPr="00C72B9C">
        <w:rPr>
          <w:rStyle w:val="Characteritalic"/>
        </w:rPr>
        <w:t>Community survey of young Victorians’ resilience and mental wellbeing. Full report: Part A and Part B</w:t>
      </w:r>
      <w:r w:rsidRPr="00C72B9C">
        <w:t>, Victorian Health Promotion Foundation, Melbourne.</w:t>
      </w:r>
    </w:p>
    <w:p w14:paraId="04E71643" w14:textId="77777777" w:rsidR="00376E66" w:rsidRDefault="00376E66" w:rsidP="0031746B">
      <w:pPr>
        <w:pStyle w:val="BodyText"/>
      </w:pPr>
    </w:p>
    <w:p w14:paraId="590D9D1A" w14:textId="1C8712C0" w:rsidR="00D430D6" w:rsidRPr="002A13A9" w:rsidRDefault="00D430D6" w:rsidP="0031746B">
      <w:pPr>
        <w:pStyle w:val="BodyText"/>
        <w:sectPr w:rsidR="00D430D6" w:rsidRPr="002A13A9" w:rsidSect="0093562C">
          <w:headerReference w:type="default" r:id="rId33"/>
          <w:footerReference w:type="default" r:id="rId34"/>
          <w:headerReference w:type="first" r:id="rId35"/>
          <w:footerReference w:type="first" r:id="rId36"/>
          <w:pgSz w:w="11907" w:h="16839" w:code="9"/>
          <w:pgMar w:top="1157" w:right="1157" w:bottom="1157" w:left="1157" w:header="380" w:footer="493" w:gutter="0"/>
          <w:cols w:space="720"/>
          <w:titlePg/>
          <w:docGrid w:linePitch="360"/>
        </w:sectPr>
      </w:pPr>
    </w:p>
    <w:p w14:paraId="7A50DED6" w14:textId="4EE34087" w:rsidR="00AC5CC3" w:rsidRDefault="00AC5CC3" w:rsidP="00F71DBA">
      <w:pPr>
        <w:pStyle w:val="BodyText"/>
      </w:pPr>
    </w:p>
    <w:p w14:paraId="7F2F60A4" w14:textId="2A6F7818" w:rsidR="00576A1F" w:rsidRDefault="00576A1F" w:rsidP="00F71DBA">
      <w:pPr>
        <w:pStyle w:val="BodyText"/>
      </w:pPr>
    </w:p>
    <w:p w14:paraId="115F01A5" w14:textId="6537AA28" w:rsidR="00576A1F" w:rsidRDefault="00576A1F" w:rsidP="00F71DBA">
      <w:pPr>
        <w:pStyle w:val="BodyText"/>
      </w:pPr>
    </w:p>
    <w:p w14:paraId="2387A84F" w14:textId="7D27FF4A" w:rsidR="00576A1F" w:rsidRDefault="00576A1F" w:rsidP="00F71DBA">
      <w:pPr>
        <w:pStyle w:val="BodyText"/>
      </w:pPr>
    </w:p>
    <w:p w14:paraId="0279BC0A" w14:textId="3D1E02BE" w:rsidR="00576A1F" w:rsidRDefault="00576A1F" w:rsidP="00F71DBA">
      <w:pPr>
        <w:pStyle w:val="BodyText"/>
      </w:pPr>
    </w:p>
    <w:p w14:paraId="435C0991" w14:textId="3CA8A9CB" w:rsidR="00576A1F" w:rsidRDefault="00576A1F" w:rsidP="00F71DBA">
      <w:pPr>
        <w:pStyle w:val="BodyText"/>
      </w:pPr>
    </w:p>
    <w:p w14:paraId="2D86B2E7" w14:textId="4279FEA2" w:rsidR="00576A1F" w:rsidRDefault="00576A1F" w:rsidP="00F71DBA">
      <w:pPr>
        <w:pStyle w:val="BodyText"/>
      </w:pPr>
    </w:p>
    <w:p w14:paraId="5D2A63D8" w14:textId="3F2CD42A" w:rsidR="00576A1F" w:rsidRDefault="00576A1F" w:rsidP="00F71DBA">
      <w:pPr>
        <w:pStyle w:val="BodyText"/>
      </w:pPr>
    </w:p>
    <w:p w14:paraId="35D42D72" w14:textId="301D85CD" w:rsidR="00576A1F" w:rsidRDefault="00576A1F" w:rsidP="00F71DBA">
      <w:pPr>
        <w:pStyle w:val="BodyText"/>
      </w:pPr>
    </w:p>
    <w:p w14:paraId="77A2C497" w14:textId="1AAFFE6E" w:rsidR="00576A1F" w:rsidRDefault="00576A1F" w:rsidP="00F71DBA">
      <w:pPr>
        <w:pStyle w:val="BodyText"/>
      </w:pPr>
    </w:p>
    <w:p w14:paraId="6CC07BBA" w14:textId="6C0D8250" w:rsidR="00576A1F" w:rsidRDefault="00576A1F" w:rsidP="00F71DBA">
      <w:pPr>
        <w:pStyle w:val="BodyText"/>
      </w:pPr>
    </w:p>
    <w:p w14:paraId="5D4D1BC4" w14:textId="5898F839" w:rsidR="00576A1F" w:rsidRDefault="00576A1F" w:rsidP="00F71DBA">
      <w:pPr>
        <w:pStyle w:val="BodyText"/>
      </w:pPr>
    </w:p>
    <w:p w14:paraId="7F779558" w14:textId="711DE4D9" w:rsidR="00576A1F" w:rsidRDefault="00576A1F" w:rsidP="00F71DBA">
      <w:pPr>
        <w:pStyle w:val="BodyText"/>
      </w:pPr>
    </w:p>
    <w:p w14:paraId="22E13C6A" w14:textId="7084FF71" w:rsidR="00576A1F" w:rsidRDefault="00576A1F" w:rsidP="00F71DBA">
      <w:pPr>
        <w:pStyle w:val="BodyText"/>
      </w:pPr>
    </w:p>
    <w:p w14:paraId="39489207" w14:textId="47E22817" w:rsidR="00576A1F" w:rsidRDefault="00576A1F" w:rsidP="00F71DBA">
      <w:pPr>
        <w:pStyle w:val="BodyText"/>
      </w:pPr>
    </w:p>
    <w:p w14:paraId="4A28DB2A" w14:textId="651FDF15" w:rsidR="00576A1F" w:rsidRDefault="00576A1F" w:rsidP="00F71DBA">
      <w:pPr>
        <w:pStyle w:val="BodyText"/>
      </w:pPr>
    </w:p>
    <w:p w14:paraId="12BE0DF0" w14:textId="20296A7C" w:rsidR="00576A1F" w:rsidRDefault="00576A1F" w:rsidP="00F71DBA">
      <w:pPr>
        <w:pStyle w:val="BodyText"/>
      </w:pPr>
    </w:p>
    <w:p w14:paraId="6FE6D6A9" w14:textId="36942AA6" w:rsidR="00576A1F" w:rsidRDefault="00576A1F" w:rsidP="00F71DBA">
      <w:pPr>
        <w:pStyle w:val="BodyText"/>
      </w:pPr>
    </w:p>
    <w:p w14:paraId="6D34E8BC" w14:textId="77777777" w:rsidR="00576A1F" w:rsidRDefault="00576A1F" w:rsidP="00F71DBA">
      <w:pPr>
        <w:pStyle w:val="BodyText"/>
      </w:pPr>
    </w:p>
    <w:p w14:paraId="5F448EAF" w14:textId="77777777" w:rsidR="00576A1F" w:rsidRPr="00576A1F" w:rsidRDefault="00576A1F" w:rsidP="00576A1F">
      <w:pPr>
        <w:pStyle w:val="BodyText"/>
      </w:pPr>
      <w:r w:rsidRPr="00576A1F">
        <w:t>VicHealth acknowledges the Traditional Custodians of the land and acknowledges and pays respect to Elders, past and present</w:t>
      </w:r>
      <w:bookmarkStart w:id="0" w:name="_GoBack"/>
      <w:bookmarkEnd w:id="0"/>
    </w:p>
    <w:p w14:paraId="14F23E07" w14:textId="77777777" w:rsidR="00576A1F" w:rsidRPr="00F71DBA" w:rsidRDefault="00576A1F" w:rsidP="00F71DBA">
      <w:pPr>
        <w:pStyle w:val="BodyText"/>
      </w:pPr>
    </w:p>
    <w:sectPr w:rsidR="00576A1F" w:rsidRPr="00F71DBA" w:rsidSect="0093562C">
      <w:footerReference w:type="default" r:id="rId37"/>
      <w:headerReference w:type="first" r:id="rId38"/>
      <w:footerReference w:type="first" r:id="rId39"/>
      <w:pgSz w:w="11907" w:h="16839" w:code="9"/>
      <w:pgMar w:top="1157" w:right="1157" w:bottom="1157" w:left="1157" w:header="380" w:footer="4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9057" w14:textId="77777777" w:rsidR="00346F35" w:rsidRDefault="00346F35" w:rsidP="00E12845">
      <w:pPr>
        <w:spacing w:before="0" w:after="0"/>
      </w:pPr>
      <w:r>
        <w:separator/>
      </w:r>
    </w:p>
  </w:endnote>
  <w:endnote w:type="continuationSeparator" w:id="0">
    <w:p w14:paraId="4CA249E0" w14:textId="77777777" w:rsidR="00346F35" w:rsidRDefault="00346F35" w:rsidP="00E128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914931"/>
      <w:docPartObj>
        <w:docPartGallery w:val="Page Numbers (Bottom of Page)"/>
        <w:docPartUnique/>
      </w:docPartObj>
    </w:sdtPr>
    <w:sdtEndPr/>
    <w:sdtContent>
      <w:p w14:paraId="7496F5D8" w14:textId="01412E88" w:rsidR="00A202B7" w:rsidRPr="00A202B7" w:rsidRDefault="00A202B7" w:rsidP="00A202B7">
        <w:pPr>
          <w:pStyle w:val="Footer"/>
        </w:pPr>
        <w:fldSimple w:instr=" STYLEREF  Title  \* MERGEFORMAT ">
          <w:r w:rsidR="00576A1F">
            <w:rPr>
              <w:noProof/>
            </w:rPr>
            <w:t>Mental Wellbeing</w:t>
          </w:r>
        </w:fldSimple>
        <w:r w:rsidRPr="00A202B7">
          <w:tab/>
        </w:r>
        <w:r w:rsidRPr="00A202B7">
          <w:rPr>
            <w:rStyle w:val="PageNumber"/>
          </w:rPr>
          <w:t xml:space="preserve">Page </w:t>
        </w:r>
        <w:r w:rsidRPr="00A202B7">
          <w:rPr>
            <w:rStyle w:val="Characterbold"/>
            <w:b w:val="0"/>
          </w:rPr>
          <w:fldChar w:fldCharType="begin"/>
        </w:r>
        <w:r w:rsidRPr="00A202B7">
          <w:rPr>
            <w:rStyle w:val="Characterbold"/>
            <w:b w:val="0"/>
          </w:rPr>
          <w:instrText xml:space="preserve"> PAGE  \* Arabic  \* MERGEFORMAT </w:instrText>
        </w:r>
        <w:r w:rsidRPr="00A202B7">
          <w:rPr>
            <w:rStyle w:val="Characterbold"/>
            <w:b w:val="0"/>
          </w:rPr>
          <w:fldChar w:fldCharType="separate"/>
        </w:r>
        <w:r w:rsidRPr="00A202B7">
          <w:rPr>
            <w:rStyle w:val="Characterbold"/>
            <w:b w:val="0"/>
          </w:rPr>
          <w:t>1</w:t>
        </w:r>
        <w:r w:rsidRPr="00A202B7">
          <w:rPr>
            <w:rStyle w:val="Characterbold"/>
            <w:b w:val="0"/>
          </w:rPr>
          <w:fldChar w:fldCharType="end"/>
        </w:r>
        <w:r w:rsidRPr="00A202B7">
          <w:rPr>
            <w:rStyle w:val="PageNumber"/>
          </w:rPr>
          <w:t xml:space="preserve"> of </w:t>
        </w:r>
        <w:r w:rsidRPr="00A202B7">
          <w:rPr>
            <w:rStyle w:val="Characterbold"/>
            <w:b w:val="0"/>
          </w:rPr>
          <w:fldChar w:fldCharType="begin"/>
        </w:r>
        <w:r w:rsidRPr="00A202B7">
          <w:rPr>
            <w:rStyle w:val="Characterbold"/>
            <w:b w:val="0"/>
          </w:rPr>
          <w:instrText xml:space="preserve"> NUMPAGES  \* Arabic  \* MERGEFORMAT </w:instrText>
        </w:r>
        <w:r w:rsidRPr="00A202B7">
          <w:rPr>
            <w:rStyle w:val="Characterbold"/>
            <w:b w:val="0"/>
          </w:rPr>
          <w:fldChar w:fldCharType="separate"/>
        </w:r>
        <w:r w:rsidRPr="00A202B7">
          <w:rPr>
            <w:rStyle w:val="Characterbold"/>
            <w:b w:val="0"/>
          </w:rPr>
          <w:t>7</w:t>
        </w:r>
        <w:r w:rsidRPr="00A202B7">
          <w:rPr>
            <w:rStyle w:val="Characterbold"/>
            <w:b w:val="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238040"/>
      <w:docPartObj>
        <w:docPartGallery w:val="Page Numbers (Bottom of Page)"/>
        <w:docPartUnique/>
      </w:docPartObj>
    </w:sdtPr>
    <w:sdtEndPr>
      <w:rPr>
        <w:noProof/>
      </w:rPr>
    </w:sdtEndPr>
    <w:sdtContent>
      <w:p w14:paraId="6AA70AFA" w14:textId="6A557437" w:rsidR="00296466" w:rsidRDefault="00296466">
        <w:pPr>
          <w:pStyle w:val="Footer"/>
        </w:pPr>
        <w:r>
          <w:rPr>
            <w:noProof/>
          </w:rPr>
          <w:fldChar w:fldCharType="begin"/>
        </w:r>
        <w:r>
          <w:rPr>
            <w:noProof/>
          </w:rPr>
          <w:instrText xml:space="preserve"> STYLEREF  Title  \* MERGEFORMAT </w:instrText>
        </w:r>
        <w:r>
          <w:rPr>
            <w:noProof/>
          </w:rPr>
          <w:fldChar w:fldCharType="separate"/>
        </w:r>
        <w:r w:rsidR="00576A1F" w:rsidRPr="00576A1F">
          <w:rPr>
            <w:b/>
            <w:bCs/>
            <w:noProof/>
            <w:lang w:val="en-US"/>
          </w:rPr>
          <w:t>Mental</w:t>
        </w:r>
        <w:r w:rsidR="00576A1F">
          <w:rPr>
            <w:noProof/>
          </w:rPr>
          <w:t xml:space="preserve"> Wellbeing</w:t>
        </w:r>
        <w:r>
          <w:rPr>
            <w:noProof/>
          </w:rPr>
          <w:fldChar w:fldCharType="end"/>
        </w:r>
        <w:r>
          <w:tab/>
        </w:r>
        <w:r w:rsidRPr="002D4EAE">
          <w:rPr>
            <w:rStyle w:val="PageNumber"/>
          </w:rPr>
          <w:t xml:space="preserve">Page </w:t>
        </w:r>
        <w:r w:rsidRPr="002D4EAE">
          <w:rPr>
            <w:rStyle w:val="Characterbold"/>
            <w:b w:val="0"/>
          </w:rPr>
          <w:fldChar w:fldCharType="begin"/>
        </w:r>
        <w:r w:rsidRPr="002D4EAE">
          <w:rPr>
            <w:rStyle w:val="Characterbold"/>
            <w:b w:val="0"/>
          </w:rPr>
          <w:instrText xml:space="preserve"> PAGE  \* Arabic  \* MERGEFORMAT </w:instrText>
        </w:r>
        <w:r w:rsidRPr="002D4EAE">
          <w:rPr>
            <w:rStyle w:val="Characterbold"/>
            <w:b w:val="0"/>
          </w:rPr>
          <w:fldChar w:fldCharType="separate"/>
        </w:r>
        <w:r>
          <w:rPr>
            <w:rStyle w:val="Characterbold"/>
            <w:b w:val="0"/>
          </w:rPr>
          <w:t>3</w:t>
        </w:r>
        <w:r w:rsidRPr="002D4EAE">
          <w:rPr>
            <w:rStyle w:val="Characterbold"/>
            <w:b w:val="0"/>
          </w:rPr>
          <w:fldChar w:fldCharType="end"/>
        </w:r>
        <w:r w:rsidRPr="002D4EAE">
          <w:rPr>
            <w:rStyle w:val="PageNumber"/>
          </w:rPr>
          <w:t xml:space="preserve"> of </w:t>
        </w:r>
        <w:r w:rsidRPr="002D4EAE">
          <w:rPr>
            <w:rStyle w:val="Characterbold"/>
            <w:b w:val="0"/>
          </w:rPr>
          <w:fldChar w:fldCharType="begin"/>
        </w:r>
        <w:r w:rsidRPr="002D4EAE">
          <w:rPr>
            <w:rStyle w:val="Characterbold"/>
            <w:b w:val="0"/>
          </w:rPr>
          <w:instrText xml:space="preserve"> NUMPAGES  \* Arabic  \* MERGEFORMAT </w:instrText>
        </w:r>
        <w:r w:rsidRPr="002D4EAE">
          <w:rPr>
            <w:rStyle w:val="Characterbold"/>
            <w:b w:val="0"/>
          </w:rPr>
          <w:fldChar w:fldCharType="separate"/>
        </w:r>
        <w:r>
          <w:rPr>
            <w:rStyle w:val="Characterbold"/>
            <w:b w:val="0"/>
          </w:rPr>
          <w:t>7</w:t>
        </w:r>
        <w:r w:rsidRPr="002D4EAE">
          <w:rPr>
            <w:rStyle w:val="Characterbold"/>
            <w:b w:val="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337291"/>
      <w:docPartObj>
        <w:docPartGallery w:val="Page Numbers (Bottom of Page)"/>
        <w:docPartUnique/>
      </w:docPartObj>
    </w:sdtPr>
    <w:sdtEndPr>
      <w:rPr>
        <w:noProof/>
      </w:rPr>
    </w:sdtEndPr>
    <w:sdtContent>
      <w:p w14:paraId="7B06C15B" w14:textId="32BF323E" w:rsidR="00982493" w:rsidRPr="00E12845" w:rsidRDefault="00982493" w:rsidP="00982493">
        <w:pPr>
          <w:pStyle w:val="Footer"/>
        </w:pPr>
        <w:r>
          <w:rPr>
            <w:noProof/>
          </w:rPr>
          <w:fldChar w:fldCharType="begin"/>
        </w:r>
        <w:r>
          <w:rPr>
            <w:noProof/>
          </w:rPr>
          <w:instrText xml:space="preserve"> STYLEREF  Title  \* MERGEFORMAT </w:instrText>
        </w:r>
        <w:r>
          <w:rPr>
            <w:noProof/>
          </w:rPr>
          <w:fldChar w:fldCharType="separate"/>
        </w:r>
        <w:r w:rsidR="009D189C">
          <w:rPr>
            <w:noProof/>
          </w:rPr>
          <w:t>Mental Wellbeing</w:t>
        </w:r>
        <w:r>
          <w:rPr>
            <w:noProof/>
          </w:rPr>
          <w:fldChar w:fldCharType="end"/>
        </w:r>
        <w:r>
          <w:tab/>
        </w:r>
        <w:r w:rsidRPr="00982493">
          <w:t xml:space="preserve">Page </w:t>
        </w:r>
        <w:r w:rsidRPr="00982493">
          <w:fldChar w:fldCharType="begin"/>
        </w:r>
        <w:r w:rsidRPr="00982493">
          <w:instrText xml:space="preserve"> PAGE  \* Arabic  \* MERGEFORMAT </w:instrText>
        </w:r>
        <w:r w:rsidRPr="00982493">
          <w:fldChar w:fldCharType="separate"/>
        </w:r>
        <w:r w:rsidRPr="00982493">
          <w:t>4</w:t>
        </w:r>
        <w:r w:rsidRPr="00982493">
          <w:fldChar w:fldCharType="end"/>
        </w:r>
        <w:r w:rsidRPr="00982493">
          <w:t xml:space="preserve"> of </w:t>
        </w:r>
        <w:fldSimple w:instr=" NUMPAGES  \* Arabic  \* MERGEFORMAT ">
          <w:r w:rsidRPr="00982493">
            <w:t>19</w:t>
          </w:r>
        </w:fldSimple>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348379659"/>
      <w:docPartObj>
        <w:docPartGallery w:val="Page Numbers (Bottom of Page)"/>
        <w:docPartUnique/>
      </w:docPartObj>
    </w:sdtPr>
    <w:sdtEndPr/>
    <w:sdtContent>
      <w:p w14:paraId="7718D595" w14:textId="77777777" w:rsidR="00B20944" w:rsidRPr="00B20944" w:rsidRDefault="00B20944" w:rsidP="005A400D">
        <w:pPr>
          <w:pStyle w:val="Footer"/>
          <w:rPr>
            <w:rFonts w:ascii="Arial" w:eastAsia="Times New Roman" w:hAnsi="Arial" w:cs="Arial"/>
            <w:sz w:val="18"/>
          </w:rPr>
        </w:pPr>
        <w:r w:rsidRPr="00B20944">
          <w:rPr>
            <w:rFonts w:ascii="Arial" w:eastAsia="Times New Roman" w:hAnsi="Arial" w:cs="Arial"/>
            <w:noProof/>
            <w:sz w:val="16"/>
          </w:rPr>
          <w:drawing>
            <wp:anchor distT="0" distB="0" distL="114300" distR="114300" simplePos="0" relativeHeight="251665408" behindDoc="0" locked="0" layoutInCell="1" allowOverlap="1" wp14:anchorId="59960A6D" wp14:editId="6C1AD0E9">
              <wp:simplePos x="0" y="0"/>
              <wp:positionH relativeFrom="column">
                <wp:posOffset>8255</wp:posOffset>
              </wp:positionH>
              <wp:positionV relativeFrom="paragraph">
                <wp:posOffset>116840</wp:posOffset>
              </wp:positionV>
              <wp:extent cx="1915160" cy="607695"/>
              <wp:effectExtent l="0" t="0" r="8890" b="1905"/>
              <wp:wrapSquare wrapText="bothSides"/>
              <wp:docPr id="10" name="Picture 10" descr="Vic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160"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6AB12"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769D816A"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137AC256"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677E1669"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6B2EAAAF"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7856F508"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B031EAE" w14:textId="77777777" w:rsidR="00B20944" w:rsidRPr="00B20944" w:rsidRDefault="00B20944" w:rsidP="00B20944">
        <w:pPr>
          <w:pStyle w:val="Footer"/>
        </w:pPr>
        <w:r w:rsidRPr="00B20944">
          <w:t xml:space="preserve">Victorian Health Promotion Foundation </w:t>
        </w:r>
        <w:r>
          <w:br/>
        </w:r>
        <w:r w:rsidRPr="00B20944">
          <w:t>PO Box 154 Carlton South</w:t>
        </w:r>
      </w:p>
      <w:p w14:paraId="01BCCCE9" w14:textId="77777777" w:rsidR="00B20944" w:rsidRPr="00B20944" w:rsidRDefault="00B20944" w:rsidP="00B20944">
        <w:pPr>
          <w:pStyle w:val="Footer"/>
        </w:pPr>
        <w:r w:rsidRPr="00B20944">
          <w:t>Victoria 3053 Australia</w:t>
        </w:r>
      </w:p>
      <w:p w14:paraId="430DB600" w14:textId="77777777" w:rsidR="00B20944" w:rsidRPr="00B20944" w:rsidRDefault="00B20944" w:rsidP="00B20944">
        <w:pPr>
          <w:pStyle w:val="Footer"/>
        </w:pPr>
        <w:r w:rsidRPr="00B20944">
          <w:t>T +61 3 9667 1333 F +61 3 9667 1375</w:t>
        </w:r>
      </w:p>
      <w:p w14:paraId="000BF00E" w14:textId="77777777" w:rsidR="00B20944" w:rsidRPr="00B20944" w:rsidRDefault="00B20944" w:rsidP="00B20944">
        <w:pPr>
          <w:pStyle w:val="Footer"/>
        </w:pPr>
      </w:p>
      <w:p w14:paraId="6504E93A" w14:textId="77777777" w:rsidR="00B20944" w:rsidRPr="00B20944" w:rsidRDefault="00B20944" w:rsidP="00B20944">
        <w:pPr>
          <w:pStyle w:val="Footer"/>
        </w:pPr>
        <w:r w:rsidRPr="00B20944">
          <w:t xml:space="preserve">vichealth@vichealth.vic.gov.au </w:t>
        </w:r>
      </w:p>
      <w:p w14:paraId="0874535B" w14:textId="77777777" w:rsidR="00B20944" w:rsidRPr="00B20944" w:rsidRDefault="00B20944" w:rsidP="00B20944">
        <w:pPr>
          <w:pStyle w:val="Footer"/>
        </w:pPr>
        <w:r w:rsidRPr="00B20944">
          <w:t xml:space="preserve">vichealth.vic.gov.au </w:t>
        </w:r>
      </w:p>
      <w:p w14:paraId="71AE7FC8" w14:textId="77777777" w:rsidR="00B20944" w:rsidRPr="00B20944" w:rsidRDefault="00B20944" w:rsidP="00B20944">
        <w:pPr>
          <w:pStyle w:val="Footer"/>
        </w:pPr>
        <w:r w:rsidRPr="00B20944">
          <w:t>twitter.com/</w:t>
        </w:r>
        <w:proofErr w:type="spellStart"/>
        <w:r w:rsidRPr="00B20944">
          <w:t>vichealth</w:t>
        </w:r>
        <w:proofErr w:type="spellEnd"/>
        <w:r w:rsidRPr="00B20944">
          <w:t xml:space="preserve"> </w:t>
        </w:r>
      </w:p>
      <w:p w14:paraId="4E68FE90" w14:textId="77777777" w:rsidR="00B20944" w:rsidRPr="00B20944" w:rsidRDefault="00B20944" w:rsidP="00B20944">
        <w:pPr>
          <w:pStyle w:val="Footer"/>
        </w:pPr>
        <w:r w:rsidRPr="00B20944">
          <w:t>facebook.com/</w:t>
        </w:r>
        <w:proofErr w:type="spellStart"/>
        <w:r w:rsidRPr="00B20944">
          <w:t>vichealth</w:t>
        </w:r>
        <w:proofErr w:type="spellEnd"/>
      </w:p>
      <w:p w14:paraId="2CFAAB29" w14:textId="77777777" w:rsidR="00B20944" w:rsidRPr="00B20944" w:rsidRDefault="00B20944" w:rsidP="00B20944">
        <w:pPr>
          <w:pStyle w:val="Footer"/>
        </w:pPr>
      </w:p>
      <w:p w14:paraId="27851D5C" w14:textId="77777777" w:rsidR="00B20944" w:rsidRPr="00B20944" w:rsidRDefault="00B20944" w:rsidP="00B20944">
        <w:pPr>
          <w:pStyle w:val="Footer"/>
        </w:pPr>
        <w:r w:rsidRPr="00B20944">
          <w:t>VicHealth acknowledges the support of the Victorian Government.</w:t>
        </w:r>
      </w:p>
      <w:p w14:paraId="38C4279E" w14:textId="77777777" w:rsidR="00B20944" w:rsidRPr="00B20944" w:rsidRDefault="00B20944" w:rsidP="00B20944">
        <w:pPr>
          <w:pStyle w:val="Footer"/>
        </w:pPr>
      </w:p>
      <w:p w14:paraId="5830A007" w14:textId="1F0959EB" w:rsidR="00B20944" w:rsidRPr="00B20944" w:rsidRDefault="00B20944" w:rsidP="00B20944">
        <w:pPr>
          <w:pStyle w:val="Footer"/>
        </w:pPr>
        <w:r w:rsidRPr="00B20944">
          <w:t xml:space="preserve">© VicHealth </w:t>
        </w:r>
        <w:r w:rsidR="008F71EA">
          <w:t>2019</w:t>
        </w:r>
      </w:p>
      <w:p w14:paraId="5C781F42" w14:textId="64A7E60C" w:rsidR="00B20944" w:rsidRPr="00B20944" w:rsidRDefault="008F71EA" w:rsidP="00B20944">
        <w:pPr>
          <w:pStyle w:val="Footer"/>
        </w:pPr>
        <w:r>
          <w:t xml:space="preserve">August 2019   </w:t>
        </w:r>
        <w:r w:rsidRPr="008F71EA">
          <w:t>C-7</w:t>
        </w:r>
        <w:r w:rsidR="0031746B">
          <w:t>7</w:t>
        </w:r>
        <w:r w:rsidR="009D189C">
          <w:t>5</w:t>
        </w:r>
      </w:p>
      <w:p w14:paraId="07540457"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D373D85"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r w:rsidRPr="00B20944">
          <w:rPr>
            <w:rFonts w:ascii="Arial" w:eastAsia="Times New Roman" w:hAnsi="Arial" w:cs="Arial"/>
            <w:noProof/>
            <w:sz w:val="16"/>
          </w:rPr>
          <w:drawing>
            <wp:anchor distT="0" distB="0" distL="114300" distR="114300" simplePos="0" relativeHeight="251664384" behindDoc="0" locked="0" layoutInCell="1" allowOverlap="1" wp14:anchorId="5BCD6843" wp14:editId="7225C8A6">
              <wp:simplePos x="0" y="0"/>
              <wp:positionH relativeFrom="column">
                <wp:posOffset>-7620</wp:posOffset>
              </wp:positionH>
              <wp:positionV relativeFrom="paragraph">
                <wp:posOffset>57785</wp:posOffset>
              </wp:positionV>
              <wp:extent cx="757555" cy="433705"/>
              <wp:effectExtent l="0" t="0" r="4445" b="4445"/>
              <wp:wrapSquare wrapText="bothSides"/>
              <wp:docPr id="9" name="Picture 9"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ctoria State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FEED6"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2EBA4137"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3A649AAC" w14:textId="77777777" w:rsidR="00B20944" w:rsidRPr="00B20944" w:rsidRDefault="00B20944" w:rsidP="00B20944">
        <w:pPr>
          <w:tabs>
            <w:tab w:val="right" w:pos="8959"/>
            <w:tab w:val="right" w:pos="14629"/>
          </w:tabs>
          <w:spacing w:before="0" w:after="0" w:line="240" w:lineRule="auto"/>
          <w:rPr>
            <w:rFonts w:ascii="Arial" w:eastAsia="Times New Roman" w:hAnsi="Arial" w:cs="Arial"/>
            <w:sz w:val="16"/>
          </w:rPr>
        </w:pPr>
      </w:p>
      <w:p w14:paraId="408E7B19" w14:textId="77777777" w:rsidR="00FC728C" w:rsidRPr="00B20944" w:rsidRDefault="00576A1F" w:rsidP="00B20944">
        <w:pPr>
          <w:tabs>
            <w:tab w:val="right" w:pos="8959"/>
            <w:tab w:val="right" w:pos="14629"/>
          </w:tabs>
          <w:spacing w:before="0" w:after="0" w:line="240" w:lineRule="auto"/>
          <w:rPr>
            <w:rFonts w:ascii="Arial" w:eastAsia="Times New Roman" w:hAnsi="Arial" w:cs="Arial"/>
            <w:sz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F7A1" w14:textId="77777777" w:rsidR="00346F35" w:rsidRDefault="00346F35" w:rsidP="00E12845">
      <w:pPr>
        <w:spacing w:before="0" w:after="0"/>
      </w:pPr>
      <w:r>
        <w:separator/>
      </w:r>
    </w:p>
  </w:footnote>
  <w:footnote w:type="continuationSeparator" w:id="0">
    <w:p w14:paraId="2FB3B728" w14:textId="77777777" w:rsidR="00346F35" w:rsidRDefault="00346F35" w:rsidP="00E128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A5C2" w14:textId="25E88BFD" w:rsidR="00A912BD" w:rsidRPr="0093562C" w:rsidRDefault="00A912BD" w:rsidP="00A912BD">
    <w:pPr>
      <w:pStyle w:val="Header"/>
    </w:pPr>
  </w:p>
  <w:p w14:paraId="3950E33C" w14:textId="77777777" w:rsidR="00A912BD" w:rsidRDefault="00A91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CBD5" w14:textId="77777777" w:rsidR="00075A4B" w:rsidRPr="0093562C" w:rsidRDefault="00075A4B" w:rsidP="0093562C">
    <w:pPr>
      <w:pStyle w:val="Header"/>
    </w:pPr>
    <w:r w:rsidRPr="0093562C">
      <w:rPr>
        <w:noProof/>
      </w:rPr>
      <w:drawing>
        <wp:anchor distT="0" distB="0" distL="114300" distR="114300" simplePos="0" relativeHeight="251660288" behindDoc="1" locked="0" layoutInCell="1" allowOverlap="1" wp14:anchorId="77E82B10" wp14:editId="6AC0C9CD">
          <wp:simplePos x="0" y="0"/>
          <wp:positionH relativeFrom="column">
            <wp:posOffset>4906084</wp:posOffset>
          </wp:positionH>
          <wp:positionV relativeFrom="paragraph">
            <wp:posOffset>2144</wp:posOffset>
          </wp:positionV>
          <wp:extent cx="1186200" cy="375840"/>
          <wp:effectExtent l="0" t="0" r="0" b="5715"/>
          <wp:wrapNone/>
          <wp:docPr id="5" name="Picture 5" descr="Vic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Health_Brandmark_POS_RGB_Reg.png"/>
                  <pic:cNvPicPr/>
                </pic:nvPicPr>
                <pic:blipFill>
                  <a:blip r:embed="rId1">
                    <a:extLst>
                      <a:ext uri="{28A0092B-C50C-407E-A947-70E740481C1C}">
                        <a14:useLocalDpi xmlns:a14="http://schemas.microsoft.com/office/drawing/2010/main" val="0"/>
                      </a:ext>
                    </a:extLst>
                  </a:blip>
                  <a:stretch>
                    <a:fillRect/>
                  </a:stretch>
                </pic:blipFill>
                <pic:spPr>
                  <a:xfrm>
                    <a:off x="0" y="0"/>
                    <a:ext cx="1186200" cy="3758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3677" w14:textId="77777777" w:rsidR="001C5408" w:rsidRPr="001C5408" w:rsidRDefault="001C5408" w:rsidP="001C5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45D"/>
    <w:multiLevelType w:val="multilevel"/>
    <w:tmpl w:val="6AFE0DFA"/>
    <w:numStyleLink w:val="AppendixHeadingmaster"/>
  </w:abstractNum>
  <w:abstractNum w:abstractNumId="1" w15:restartNumberingAfterBreak="0">
    <w:nsid w:val="084F7801"/>
    <w:multiLevelType w:val="multilevel"/>
    <w:tmpl w:val="904AEB3A"/>
    <w:numStyleLink w:val="TableListNumbermaster"/>
  </w:abstractNum>
  <w:abstractNum w:abstractNumId="2" w15:restartNumberingAfterBreak="0">
    <w:nsid w:val="092052FE"/>
    <w:multiLevelType w:val="multilevel"/>
    <w:tmpl w:val="D08C4A56"/>
    <w:numStyleLink w:val="Headingsmaster"/>
  </w:abstractNum>
  <w:abstractNum w:abstractNumId="3" w15:restartNumberingAfterBreak="0">
    <w:nsid w:val="0F167765"/>
    <w:multiLevelType w:val="multilevel"/>
    <w:tmpl w:val="6AFE0DFA"/>
    <w:styleLink w:val="AppendixHeadingmaster"/>
    <w:lvl w:ilvl="0">
      <w:start w:val="1"/>
      <w:numFmt w:val="decimal"/>
      <w:pStyle w:val="AppendixHeading1"/>
      <w:lvlText w:val="Appendix %1"/>
      <w:lvlJc w:val="left"/>
      <w:pPr>
        <w:ind w:left="1429" w:hanging="1429"/>
      </w:pPr>
      <w:rPr>
        <w:rFonts w:ascii="Calibri" w:hAnsi="Calibri" w:hint="default"/>
        <w:b/>
        <w:i w:val="0"/>
        <w:color w:val="auto"/>
        <w:sz w:val="28"/>
      </w:rPr>
    </w:lvl>
    <w:lvl w:ilvl="1">
      <w:start w:val="1"/>
      <w:numFmt w:val="decimal"/>
      <w:pStyle w:val="AppendixHeading2"/>
      <w:lvlText w:val="Appendix %1.%2"/>
      <w:lvlJc w:val="left"/>
      <w:pPr>
        <w:ind w:left="1429" w:hanging="1429"/>
      </w:pPr>
      <w:rPr>
        <w:rFonts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913431"/>
    <w:multiLevelType w:val="multilevel"/>
    <w:tmpl w:val="29286FFC"/>
    <w:numStyleLink w:val="ListNumbermaster"/>
  </w:abstractNum>
  <w:abstractNum w:abstractNumId="5" w15:restartNumberingAfterBreak="0">
    <w:nsid w:val="1A753D77"/>
    <w:multiLevelType w:val="multilevel"/>
    <w:tmpl w:val="D08C4A56"/>
    <w:styleLink w:val="Headingsmaster"/>
    <w:lvl w:ilvl="0">
      <w:start w:val="1"/>
      <w:numFmt w:val="decimal"/>
      <w:lvlText w:val="%1"/>
      <w:lvlJc w:val="left"/>
      <w:pPr>
        <w:ind w:left="714" w:hanging="714"/>
      </w:pPr>
      <w:rPr>
        <w:rFonts w:hint="default"/>
      </w:rPr>
    </w:lvl>
    <w:lvl w:ilvl="1">
      <w:start w:val="1"/>
      <w:numFmt w:val="decimal"/>
      <w:lvlText w:val="%1.%2"/>
      <w:lvlJc w:val="left"/>
      <w:pPr>
        <w:ind w:left="714" w:hanging="714"/>
      </w:pPr>
      <w:rPr>
        <w:rFonts w:hint="default"/>
      </w:rPr>
    </w:lvl>
    <w:lvl w:ilvl="2">
      <w:start w:val="1"/>
      <w:numFmt w:val="decimal"/>
      <w:lvlText w:val="%1.%2.%3"/>
      <w:lvlJc w:val="left"/>
      <w:pPr>
        <w:ind w:left="714" w:hanging="714"/>
      </w:pPr>
      <w:rPr>
        <w:rFonts w:hint="default"/>
        <w:b/>
        <w:i w:val="0"/>
      </w:rPr>
    </w:lvl>
    <w:lvl w:ilvl="3">
      <w:start w:val="1"/>
      <w:numFmt w:val="decimal"/>
      <w:lvlText w:val="%1.%2.%3.%4"/>
      <w:lvlJc w:val="left"/>
      <w:pPr>
        <w:ind w:left="714" w:hanging="71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B76778"/>
    <w:multiLevelType w:val="multilevel"/>
    <w:tmpl w:val="49B89FF0"/>
    <w:numStyleLink w:val="TableListBulletmaster"/>
  </w:abstractNum>
  <w:abstractNum w:abstractNumId="7" w15:restartNumberingAfterBreak="0">
    <w:nsid w:val="1F082FEE"/>
    <w:multiLevelType w:val="multilevel"/>
    <w:tmpl w:val="904AEB3A"/>
    <w:styleLink w:val="TableListNumbermaster"/>
    <w:lvl w:ilvl="0">
      <w:start w:val="1"/>
      <w:numFmt w:val="decimal"/>
      <w:pStyle w:val="TableListNumber"/>
      <w:lvlText w:val="%1."/>
      <w:lvlJc w:val="left"/>
      <w:pPr>
        <w:ind w:left="360" w:hanging="360"/>
      </w:pPr>
      <w:rPr>
        <w:rFonts w:hint="default"/>
        <w:color w:val="auto"/>
      </w:rPr>
    </w:lvl>
    <w:lvl w:ilvl="1">
      <w:start w:val="1"/>
      <w:numFmt w:val="lowerLetter"/>
      <w:pStyle w:val="TableListNumber2"/>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4243526"/>
    <w:multiLevelType w:val="multilevel"/>
    <w:tmpl w:val="D08C4A56"/>
    <w:numStyleLink w:val="Headingsmaster"/>
  </w:abstractNum>
  <w:abstractNum w:abstractNumId="9" w15:restartNumberingAfterBreak="0">
    <w:nsid w:val="242839DB"/>
    <w:multiLevelType w:val="multilevel"/>
    <w:tmpl w:val="A1224394"/>
    <w:styleLink w:val="ListLegalmaster"/>
    <w:lvl w:ilvl="0">
      <w:start w:val="1"/>
      <w:numFmt w:val="decimal"/>
      <w:pStyle w:val="ListLegal"/>
      <w:lvlText w:val="%1."/>
      <w:lvlJc w:val="left"/>
      <w:pPr>
        <w:ind w:left="357" w:hanging="357"/>
      </w:pPr>
      <w:rPr>
        <w:rFonts w:ascii="Arial" w:hAnsi="Arial" w:hint="default"/>
        <w:b w:val="0"/>
        <w:i w:val="0"/>
        <w:color w:val="auto"/>
        <w:sz w:val="20"/>
      </w:rPr>
    </w:lvl>
    <w:lvl w:ilvl="1">
      <w:start w:val="1"/>
      <w:numFmt w:val="lowerLetter"/>
      <w:pStyle w:val="ListLegal2"/>
      <w:lvlText w:val="(%2)"/>
      <w:lvlJc w:val="left"/>
      <w:pPr>
        <w:tabs>
          <w:tab w:val="num" w:pos="720"/>
        </w:tabs>
        <w:ind w:left="714" w:hanging="357"/>
      </w:pPr>
      <w:rPr>
        <w:rFonts w:ascii="Arial" w:hAnsi="Arial" w:hint="default"/>
        <w:b w:val="0"/>
        <w:i w:val="0"/>
        <w:color w:val="auto"/>
        <w:sz w:val="20"/>
      </w:rPr>
    </w:lvl>
    <w:lvl w:ilvl="2">
      <w:start w:val="1"/>
      <w:numFmt w:val="lowerRoman"/>
      <w:pStyle w:val="ListLegal3"/>
      <w:lvlText w:val="(%3)"/>
      <w:lvlJc w:val="left"/>
      <w:pPr>
        <w:ind w:left="1435" w:hanging="721"/>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F70DCA"/>
    <w:multiLevelType w:val="multilevel"/>
    <w:tmpl w:val="D08C4A56"/>
    <w:numStyleLink w:val="Headingsmaster"/>
  </w:abstractNum>
  <w:abstractNum w:abstractNumId="11" w15:restartNumberingAfterBreak="0">
    <w:nsid w:val="2C7E1A94"/>
    <w:multiLevelType w:val="multilevel"/>
    <w:tmpl w:val="6AFE0DFA"/>
    <w:numStyleLink w:val="AppendixHeadingmaster"/>
  </w:abstractNum>
  <w:abstractNum w:abstractNumId="12" w15:restartNumberingAfterBreak="0">
    <w:nsid w:val="2CE161C0"/>
    <w:multiLevelType w:val="hybridMultilevel"/>
    <w:tmpl w:val="199CC292"/>
    <w:lvl w:ilvl="0" w:tplc="793A193A">
      <w:start w:val="1"/>
      <w:numFmt w:val="bullet"/>
      <w:pStyle w:val="ListChecklist"/>
      <w:lvlText w:val="þ"/>
      <w:lvlJc w:val="left"/>
      <w:pPr>
        <w:ind w:left="1077" w:hanging="360"/>
      </w:pPr>
      <w:rPr>
        <w:rFonts w:ascii="Wingdings" w:hAnsi="Wingdings" w:hint="default"/>
        <w:color w:val="05944A"/>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D9328E2"/>
    <w:multiLevelType w:val="multilevel"/>
    <w:tmpl w:val="29286FFC"/>
    <w:styleLink w:val="ListNumbermaster"/>
    <w:lvl w:ilvl="0">
      <w:start w:val="1"/>
      <w:numFmt w:val="decimal"/>
      <w:pStyle w:val="ListNumber"/>
      <w:lvlText w:val="%1."/>
      <w:lvlJc w:val="left"/>
      <w:pPr>
        <w:ind w:left="360" w:hanging="360"/>
      </w:pPr>
      <w:rPr>
        <w:rFonts w:ascii="Calibri" w:hAnsi="Calibri" w:hint="default"/>
        <w:color w:val="auto"/>
        <w:sz w:val="22"/>
      </w:rPr>
    </w:lvl>
    <w:lvl w:ilvl="1">
      <w:start w:val="1"/>
      <w:numFmt w:val="lowerLetter"/>
      <w:pStyle w:val="ListNumber2"/>
      <w:lvlText w:val="%2."/>
      <w:lvlJc w:val="left"/>
      <w:pPr>
        <w:ind w:left="720" w:hanging="360"/>
      </w:pPr>
      <w:rPr>
        <w:rFonts w:ascii="Calibri" w:hAnsi="Calibri" w:hint="default"/>
        <w:color w:val="auto"/>
        <w:sz w:val="22"/>
      </w:rPr>
    </w:lvl>
    <w:lvl w:ilvl="2">
      <w:start w:val="1"/>
      <w:numFmt w:val="lowerRoman"/>
      <w:pStyle w:val="ListNumber3"/>
      <w:lvlText w:val="%3."/>
      <w:lvlJc w:val="left"/>
      <w:pPr>
        <w:ind w:left="1080" w:hanging="360"/>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304040"/>
    <w:multiLevelType w:val="multilevel"/>
    <w:tmpl w:val="29286FFC"/>
    <w:numStyleLink w:val="ListNumbermaster"/>
  </w:abstractNum>
  <w:abstractNum w:abstractNumId="15" w15:restartNumberingAfterBreak="0">
    <w:nsid w:val="40BA51AE"/>
    <w:multiLevelType w:val="multilevel"/>
    <w:tmpl w:val="6AFE0DFA"/>
    <w:numStyleLink w:val="AppendixHeadingmaster"/>
  </w:abstractNum>
  <w:abstractNum w:abstractNumId="16" w15:restartNumberingAfterBreak="0">
    <w:nsid w:val="47D50479"/>
    <w:multiLevelType w:val="multilevel"/>
    <w:tmpl w:val="28E66356"/>
    <w:styleLink w:val="ListAlphanumericmaster"/>
    <w:lvl w:ilvl="0">
      <w:start w:val="1"/>
      <w:numFmt w:val="lowerLetter"/>
      <w:lvlText w:val="%1)"/>
      <w:lvlJc w:val="left"/>
      <w:pPr>
        <w:ind w:left="357" w:hanging="357"/>
      </w:pPr>
      <w:rPr>
        <w:rFonts w:hint="default"/>
      </w:rPr>
    </w:lvl>
    <w:lvl w:ilvl="1">
      <w:start w:val="1"/>
      <w:numFmt w:val="lowerRoman"/>
      <w:lvlText w:val="%2)"/>
      <w:lvlJc w:val="left"/>
      <w:pPr>
        <w:ind w:left="714" w:hanging="357"/>
      </w:pPr>
      <w:rPr>
        <w:rFonts w:hint="default"/>
      </w:rPr>
    </w:lvl>
    <w:lvl w:ilvl="2">
      <w:start w:val="1"/>
      <w:numFmt w:val="lowerRoman"/>
      <w:lvlText w:val="(%3)"/>
      <w:lvlJc w:val="left"/>
      <w:pPr>
        <w:ind w:left="136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3C7056"/>
    <w:multiLevelType w:val="multilevel"/>
    <w:tmpl w:val="D08C4A56"/>
    <w:numStyleLink w:val="Headingsmaster"/>
  </w:abstractNum>
  <w:abstractNum w:abstractNumId="18" w15:restartNumberingAfterBreak="0">
    <w:nsid w:val="4E8A58CE"/>
    <w:multiLevelType w:val="multilevel"/>
    <w:tmpl w:val="29286FFC"/>
    <w:numStyleLink w:val="ListNumbermaster"/>
  </w:abstractNum>
  <w:abstractNum w:abstractNumId="19" w15:restartNumberingAfterBreak="0">
    <w:nsid w:val="4ED87003"/>
    <w:multiLevelType w:val="multilevel"/>
    <w:tmpl w:val="6AFE0DFA"/>
    <w:numStyleLink w:val="AppendixHeadingmaster"/>
  </w:abstractNum>
  <w:abstractNum w:abstractNumId="20" w15:restartNumberingAfterBreak="0">
    <w:nsid w:val="51910100"/>
    <w:multiLevelType w:val="multilevel"/>
    <w:tmpl w:val="D08C4A56"/>
    <w:numStyleLink w:val="Headingsmaster"/>
  </w:abstractNum>
  <w:abstractNum w:abstractNumId="21" w15:restartNumberingAfterBreak="0">
    <w:nsid w:val="57A51FC2"/>
    <w:multiLevelType w:val="multilevel"/>
    <w:tmpl w:val="49B89FF0"/>
    <w:styleLink w:val="TableListBulletmaster"/>
    <w:lvl w:ilvl="0">
      <w:start w:val="1"/>
      <w:numFmt w:val="bullet"/>
      <w:pStyle w:val="TableListBullet"/>
      <w:lvlText w:val=""/>
      <w:lvlJc w:val="left"/>
      <w:pPr>
        <w:ind w:left="340" w:hanging="283"/>
      </w:pPr>
      <w:rPr>
        <w:rFonts w:ascii="Symbol" w:hAnsi="Symbol" w:hint="default"/>
        <w:color w:val="auto"/>
      </w:rPr>
    </w:lvl>
    <w:lvl w:ilvl="1">
      <w:start w:val="1"/>
      <w:numFmt w:val="bullet"/>
      <w:pStyle w:val="TableListBullet2"/>
      <w:lvlText w:val=""/>
      <w:lvlJc w:val="left"/>
      <w:pPr>
        <w:ind w:left="567" w:hanging="227"/>
      </w:pPr>
      <w:rPr>
        <w:rFonts w:ascii="Wingdings" w:hAnsi="Wingding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047795"/>
    <w:multiLevelType w:val="multilevel"/>
    <w:tmpl w:val="7CBCBEF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32D74CC"/>
    <w:multiLevelType w:val="multilevel"/>
    <w:tmpl w:val="6AFE0DFA"/>
    <w:numStyleLink w:val="AppendixHeadingmaster"/>
  </w:abstractNum>
  <w:abstractNum w:abstractNumId="24" w15:restartNumberingAfterBreak="0">
    <w:nsid w:val="648E6CBA"/>
    <w:multiLevelType w:val="multilevel"/>
    <w:tmpl w:val="54DAB268"/>
    <w:styleLink w:val="ListBulletmaster"/>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ind w:left="714" w:hanging="357"/>
      </w:pPr>
      <w:rPr>
        <w:rFonts w:ascii="Wingdings" w:hAnsi="Wingdings"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9E659CA"/>
    <w:multiLevelType w:val="multilevel"/>
    <w:tmpl w:val="54DAB268"/>
    <w:numStyleLink w:val="ListBulletmaster"/>
  </w:abstractNum>
  <w:abstractNum w:abstractNumId="26" w15:restartNumberingAfterBreak="0">
    <w:nsid w:val="69EF3BF9"/>
    <w:multiLevelType w:val="multilevel"/>
    <w:tmpl w:val="D08C4A56"/>
    <w:numStyleLink w:val="Headingsmaster"/>
  </w:abstractNum>
  <w:abstractNum w:abstractNumId="27" w15:restartNumberingAfterBreak="0">
    <w:nsid w:val="6B4C12B8"/>
    <w:multiLevelType w:val="multilevel"/>
    <w:tmpl w:val="D08C4A56"/>
    <w:numStyleLink w:val="Headingsmaster"/>
  </w:abstractNum>
  <w:abstractNum w:abstractNumId="28" w15:restartNumberingAfterBreak="0">
    <w:nsid w:val="6C3F031A"/>
    <w:multiLevelType w:val="multilevel"/>
    <w:tmpl w:val="A1224394"/>
    <w:numStyleLink w:val="ListLegalmaster"/>
  </w:abstractNum>
  <w:abstractNum w:abstractNumId="29" w15:restartNumberingAfterBreak="0">
    <w:nsid w:val="704140A1"/>
    <w:multiLevelType w:val="multilevel"/>
    <w:tmpl w:val="D08C4A56"/>
    <w:numStyleLink w:val="Headingsmaster"/>
  </w:abstractNum>
  <w:abstractNum w:abstractNumId="30" w15:restartNumberingAfterBreak="0">
    <w:nsid w:val="75854E65"/>
    <w:multiLevelType w:val="multilevel"/>
    <w:tmpl w:val="6AFE0DFA"/>
    <w:numStyleLink w:val="AppendixHeadingmaster"/>
  </w:abstractNum>
  <w:abstractNum w:abstractNumId="31" w15:restartNumberingAfterBreak="0">
    <w:nsid w:val="79F8707D"/>
    <w:multiLevelType w:val="multilevel"/>
    <w:tmpl w:val="A1224394"/>
    <w:numStyleLink w:val="ListLegalmaster"/>
  </w:abstractNum>
  <w:abstractNum w:abstractNumId="32" w15:restartNumberingAfterBreak="0">
    <w:nsid w:val="7D881735"/>
    <w:multiLevelType w:val="multilevel"/>
    <w:tmpl w:val="D08C4A56"/>
    <w:numStyleLink w:val="Headingsmaster"/>
  </w:abstractNum>
  <w:num w:numId="1">
    <w:abstractNumId w:val="3"/>
  </w:num>
  <w:num w:numId="2">
    <w:abstractNumId w:val="22"/>
  </w:num>
  <w:num w:numId="3">
    <w:abstractNumId w:val="5"/>
  </w:num>
  <w:num w:numId="4">
    <w:abstractNumId w:val="24"/>
  </w:num>
  <w:num w:numId="5">
    <w:abstractNumId w:val="13"/>
  </w:num>
  <w:num w:numId="6">
    <w:abstractNumId w:val="21"/>
  </w:num>
  <w:num w:numId="7">
    <w:abstractNumId w:val="7"/>
  </w:num>
  <w:num w:numId="8">
    <w:abstractNumId w:val="1"/>
  </w:num>
  <w:num w:numId="9">
    <w:abstractNumId w:val="16"/>
  </w:num>
  <w:num w:numId="10">
    <w:abstractNumId w:val="4"/>
  </w:num>
  <w:num w:numId="11">
    <w:abstractNumId w:val="25"/>
  </w:num>
  <w:num w:numId="12">
    <w:abstractNumId w:val="6"/>
  </w:num>
  <w:num w:numId="13">
    <w:abstractNumId w:val="9"/>
  </w:num>
  <w:num w:numId="14">
    <w:abstractNumId w:val="31"/>
  </w:num>
  <w:num w:numId="15">
    <w:abstractNumId w:val="27"/>
  </w:num>
  <w:num w:numId="16">
    <w:abstractNumId w:val="23"/>
  </w:num>
  <w:num w:numId="17">
    <w:abstractNumId w:val="28"/>
  </w:num>
  <w:num w:numId="18">
    <w:abstractNumId w:val="9"/>
  </w:num>
  <w:num w:numId="19">
    <w:abstractNumId w:val="28"/>
  </w:num>
  <w:num w:numId="20">
    <w:abstractNumId w:val="28"/>
  </w:num>
  <w:num w:numId="21">
    <w:abstractNumId w:val="20"/>
  </w:num>
  <w:num w:numId="22">
    <w:abstractNumId w:val="32"/>
  </w:num>
  <w:num w:numId="23">
    <w:abstractNumId w:val="18"/>
  </w:num>
  <w:num w:numId="24">
    <w:abstractNumId w:val="12"/>
  </w:num>
  <w:num w:numId="25">
    <w:abstractNumId w:val="30"/>
  </w:num>
  <w:num w:numId="26">
    <w:abstractNumId w:val="0"/>
  </w:num>
  <w:num w:numId="27">
    <w:abstractNumId w:val="11"/>
  </w:num>
  <w:num w:numId="28">
    <w:abstractNumId w:val="19"/>
  </w:num>
  <w:num w:numId="29">
    <w:abstractNumId w:val="14"/>
  </w:num>
  <w:num w:numId="30">
    <w:abstractNumId w:val="8"/>
  </w:num>
  <w:num w:numId="31">
    <w:abstractNumId w:val="26"/>
  </w:num>
  <w:num w:numId="32">
    <w:abstractNumId w:val="17"/>
  </w:num>
  <w:num w:numId="33">
    <w:abstractNumId w:val="2"/>
  </w:num>
  <w:num w:numId="34">
    <w:abstractNumId w:val="15"/>
  </w:num>
  <w:num w:numId="35">
    <w:abstractNumId w:val="29"/>
  </w:num>
  <w:num w:numId="36">
    <w:abstractNumId w:val="2"/>
  </w:num>
  <w:num w:numId="37">
    <w:abstractNumId w:val="2"/>
  </w:num>
  <w:num w:numId="38">
    <w:abstractNumId w:val="2"/>
  </w:num>
  <w:num w:numId="39">
    <w:abstractNumId w:val="2"/>
  </w:num>
  <w:num w:numId="40">
    <w:abstractNumId w:val="2"/>
  </w:num>
  <w:num w:numId="41">
    <w:abstractNumId w:val="5"/>
  </w:num>
  <w:num w:numId="4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wNzE3sTSzMDEyMjCyMDZU0lEKTi0uzszPAykwrgUA5MdhVywAAAA="/>
  </w:docVars>
  <w:rsids>
    <w:rsidRoot w:val="00346F35"/>
    <w:rsid w:val="00005ECE"/>
    <w:rsid w:val="00011665"/>
    <w:rsid w:val="00011EB2"/>
    <w:rsid w:val="0001365E"/>
    <w:rsid w:val="0002738A"/>
    <w:rsid w:val="000362A7"/>
    <w:rsid w:val="000419F4"/>
    <w:rsid w:val="0004497B"/>
    <w:rsid w:val="00051941"/>
    <w:rsid w:val="00051A1B"/>
    <w:rsid w:val="00063B52"/>
    <w:rsid w:val="000652FB"/>
    <w:rsid w:val="00066B58"/>
    <w:rsid w:val="00067E06"/>
    <w:rsid w:val="000758B0"/>
    <w:rsid w:val="00075A4B"/>
    <w:rsid w:val="000828E6"/>
    <w:rsid w:val="00083109"/>
    <w:rsid w:val="00093021"/>
    <w:rsid w:val="00093BA2"/>
    <w:rsid w:val="000A46DC"/>
    <w:rsid w:val="000A53F7"/>
    <w:rsid w:val="000A625C"/>
    <w:rsid w:val="000A71A9"/>
    <w:rsid w:val="000A7A72"/>
    <w:rsid w:val="000B295F"/>
    <w:rsid w:val="000C7D4C"/>
    <w:rsid w:val="000C7EF7"/>
    <w:rsid w:val="000D5689"/>
    <w:rsid w:val="000E28CC"/>
    <w:rsid w:val="000F066B"/>
    <w:rsid w:val="000F0B5C"/>
    <w:rsid w:val="000F47D3"/>
    <w:rsid w:val="001013B4"/>
    <w:rsid w:val="00104750"/>
    <w:rsid w:val="001057A3"/>
    <w:rsid w:val="00111795"/>
    <w:rsid w:val="001346AE"/>
    <w:rsid w:val="00135AD0"/>
    <w:rsid w:val="001444B2"/>
    <w:rsid w:val="00145491"/>
    <w:rsid w:val="0014753B"/>
    <w:rsid w:val="00172538"/>
    <w:rsid w:val="00186429"/>
    <w:rsid w:val="001A7E36"/>
    <w:rsid w:val="001C1CF7"/>
    <w:rsid w:val="001C4183"/>
    <w:rsid w:val="001C5408"/>
    <w:rsid w:val="001D450D"/>
    <w:rsid w:val="001D5607"/>
    <w:rsid w:val="001E2B55"/>
    <w:rsid w:val="001F433C"/>
    <w:rsid w:val="001F60C9"/>
    <w:rsid w:val="001F7D7D"/>
    <w:rsid w:val="0020139C"/>
    <w:rsid w:val="00201E49"/>
    <w:rsid w:val="00203BC1"/>
    <w:rsid w:val="002148F8"/>
    <w:rsid w:val="0023754A"/>
    <w:rsid w:val="00241524"/>
    <w:rsid w:val="00241C5C"/>
    <w:rsid w:val="0024247C"/>
    <w:rsid w:val="002548AD"/>
    <w:rsid w:val="00254A8B"/>
    <w:rsid w:val="002606D9"/>
    <w:rsid w:val="002833D7"/>
    <w:rsid w:val="00284741"/>
    <w:rsid w:val="0028539D"/>
    <w:rsid w:val="00291313"/>
    <w:rsid w:val="00296466"/>
    <w:rsid w:val="002A13A9"/>
    <w:rsid w:val="002A50F4"/>
    <w:rsid w:val="002A51E7"/>
    <w:rsid w:val="002B3BCD"/>
    <w:rsid w:val="002B4856"/>
    <w:rsid w:val="002C68AE"/>
    <w:rsid w:val="002D4EAE"/>
    <w:rsid w:val="002E51B6"/>
    <w:rsid w:val="0030050F"/>
    <w:rsid w:val="0031746B"/>
    <w:rsid w:val="00323771"/>
    <w:rsid w:val="0032482D"/>
    <w:rsid w:val="003254F1"/>
    <w:rsid w:val="00325DE5"/>
    <w:rsid w:val="0033345A"/>
    <w:rsid w:val="0034315B"/>
    <w:rsid w:val="00346F35"/>
    <w:rsid w:val="00347650"/>
    <w:rsid w:val="00350C16"/>
    <w:rsid w:val="00352C32"/>
    <w:rsid w:val="003531B8"/>
    <w:rsid w:val="003607DA"/>
    <w:rsid w:val="00363E96"/>
    <w:rsid w:val="00367157"/>
    <w:rsid w:val="0037592E"/>
    <w:rsid w:val="00376E66"/>
    <w:rsid w:val="00380640"/>
    <w:rsid w:val="00384297"/>
    <w:rsid w:val="00391C30"/>
    <w:rsid w:val="00392663"/>
    <w:rsid w:val="00394910"/>
    <w:rsid w:val="0039559F"/>
    <w:rsid w:val="00396898"/>
    <w:rsid w:val="003970CC"/>
    <w:rsid w:val="003A7FC3"/>
    <w:rsid w:val="003B29C2"/>
    <w:rsid w:val="003C1675"/>
    <w:rsid w:val="003C541A"/>
    <w:rsid w:val="003D153D"/>
    <w:rsid w:val="003D2B56"/>
    <w:rsid w:val="003D6B5E"/>
    <w:rsid w:val="003F0B9B"/>
    <w:rsid w:val="003F212D"/>
    <w:rsid w:val="00402E7E"/>
    <w:rsid w:val="00434ACE"/>
    <w:rsid w:val="004417CF"/>
    <w:rsid w:val="00451BDD"/>
    <w:rsid w:val="00452A9D"/>
    <w:rsid w:val="00475269"/>
    <w:rsid w:val="00475689"/>
    <w:rsid w:val="004819B0"/>
    <w:rsid w:val="00486277"/>
    <w:rsid w:val="004A37CA"/>
    <w:rsid w:val="004A5C0C"/>
    <w:rsid w:val="004C112A"/>
    <w:rsid w:val="004C2D7F"/>
    <w:rsid w:val="004C61A6"/>
    <w:rsid w:val="004C6243"/>
    <w:rsid w:val="004C7276"/>
    <w:rsid w:val="004D3CB9"/>
    <w:rsid w:val="004D5181"/>
    <w:rsid w:val="004E0B39"/>
    <w:rsid w:val="004F4F53"/>
    <w:rsid w:val="005012B2"/>
    <w:rsid w:val="00501D61"/>
    <w:rsid w:val="00517725"/>
    <w:rsid w:val="00517B67"/>
    <w:rsid w:val="00520D29"/>
    <w:rsid w:val="0053262E"/>
    <w:rsid w:val="0054454E"/>
    <w:rsid w:val="00561238"/>
    <w:rsid w:val="00565188"/>
    <w:rsid w:val="00576A1F"/>
    <w:rsid w:val="0058216D"/>
    <w:rsid w:val="00592C0C"/>
    <w:rsid w:val="00597BA8"/>
    <w:rsid w:val="005A400D"/>
    <w:rsid w:val="005B058C"/>
    <w:rsid w:val="005B6117"/>
    <w:rsid w:val="005B6A04"/>
    <w:rsid w:val="005C6D5F"/>
    <w:rsid w:val="005D2B12"/>
    <w:rsid w:val="005D3BA8"/>
    <w:rsid w:val="00600004"/>
    <w:rsid w:val="00621ED8"/>
    <w:rsid w:val="00631A6E"/>
    <w:rsid w:val="006328AE"/>
    <w:rsid w:val="00643784"/>
    <w:rsid w:val="00661277"/>
    <w:rsid w:val="00665F0F"/>
    <w:rsid w:val="00666CDC"/>
    <w:rsid w:val="00670134"/>
    <w:rsid w:val="006722C0"/>
    <w:rsid w:val="0067245F"/>
    <w:rsid w:val="00673C4C"/>
    <w:rsid w:val="00680545"/>
    <w:rsid w:val="00686262"/>
    <w:rsid w:val="00686D50"/>
    <w:rsid w:val="0069066D"/>
    <w:rsid w:val="00690B2A"/>
    <w:rsid w:val="0069656A"/>
    <w:rsid w:val="006A05AB"/>
    <w:rsid w:val="006A095D"/>
    <w:rsid w:val="006B5C94"/>
    <w:rsid w:val="006D26D8"/>
    <w:rsid w:val="006D2EB5"/>
    <w:rsid w:val="006F1175"/>
    <w:rsid w:val="00701F81"/>
    <w:rsid w:val="00713506"/>
    <w:rsid w:val="007320A7"/>
    <w:rsid w:val="00732448"/>
    <w:rsid w:val="00735B41"/>
    <w:rsid w:val="007410A8"/>
    <w:rsid w:val="007433EF"/>
    <w:rsid w:val="00745CC7"/>
    <w:rsid w:val="00750F61"/>
    <w:rsid w:val="00753F6B"/>
    <w:rsid w:val="00773207"/>
    <w:rsid w:val="007749A5"/>
    <w:rsid w:val="00785AB3"/>
    <w:rsid w:val="007860EA"/>
    <w:rsid w:val="007921B4"/>
    <w:rsid w:val="007A6065"/>
    <w:rsid w:val="007B1DC2"/>
    <w:rsid w:val="007B7E05"/>
    <w:rsid w:val="007C1A44"/>
    <w:rsid w:val="007C701B"/>
    <w:rsid w:val="007C7033"/>
    <w:rsid w:val="007C7814"/>
    <w:rsid w:val="007D0F85"/>
    <w:rsid w:val="007E0BBE"/>
    <w:rsid w:val="007F2684"/>
    <w:rsid w:val="00801470"/>
    <w:rsid w:val="00801B63"/>
    <w:rsid w:val="00810EA6"/>
    <w:rsid w:val="00813600"/>
    <w:rsid w:val="008331A3"/>
    <w:rsid w:val="008513E5"/>
    <w:rsid w:val="00854255"/>
    <w:rsid w:val="00862C3C"/>
    <w:rsid w:val="00870E0B"/>
    <w:rsid w:val="008A0A4F"/>
    <w:rsid w:val="008A19E4"/>
    <w:rsid w:val="008B3D48"/>
    <w:rsid w:val="008C03C9"/>
    <w:rsid w:val="008C612B"/>
    <w:rsid w:val="008D1A24"/>
    <w:rsid w:val="008E138E"/>
    <w:rsid w:val="008E67C3"/>
    <w:rsid w:val="008E7B53"/>
    <w:rsid w:val="008F6AB6"/>
    <w:rsid w:val="008F71EA"/>
    <w:rsid w:val="009017A6"/>
    <w:rsid w:val="00902D27"/>
    <w:rsid w:val="009076EA"/>
    <w:rsid w:val="009128E5"/>
    <w:rsid w:val="00924A82"/>
    <w:rsid w:val="00926242"/>
    <w:rsid w:val="009267F9"/>
    <w:rsid w:val="00931392"/>
    <w:rsid w:val="0093562C"/>
    <w:rsid w:val="009574A1"/>
    <w:rsid w:val="00967092"/>
    <w:rsid w:val="00970490"/>
    <w:rsid w:val="00982493"/>
    <w:rsid w:val="00982AE7"/>
    <w:rsid w:val="009A6983"/>
    <w:rsid w:val="009C3CE4"/>
    <w:rsid w:val="009D189C"/>
    <w:rsid w:val="009D5C30"/>
    <w:rsid w:val="009D5E9A"/>
    <w:rsid w:val="009D7597"/>
    <w:rsid w:val="009F53CE"/>
    <w:rsid w:val="009F65E5"/>
    <w:rsid w:val="009F6BB7"/>
    <w:rsid w:val="00A202B7"/>
    <w:rsid w:val="00A31F8B"/>
    <w:rsid w:val="00A41275"/>
    <w:rsid w:val="00A47A35"/>
    <w:rsid w:val="00A50DD0"/>
    <w:rsid w:val="00A62190"/>
    <w:rsid w:val="00A70B32"/>
    <w:rsid w:val="00A70CBC"/>
    <w:rsid w:val="00A729B1"/>
    <w:rsid w:val="00A729B4"/>
    <w:rsid w:val="00A7342C"/>
    <w:rsid w:val="00A82296"/>
    <w:rsid w:val="00A85552"/>
    <w:rsid w:val="00A912BD"/>
    <w:rsid w:val="00A920D4"/>
    <w:rsid w:val="00A9643E"/>
    <w:rsid w:val="00AA620F"/>
    <w:rsid w:val="00AA6CDE"/>
    <w:rsid w:val="00AB2AE4"/>
    <w:rsid w:val="00AB6FCE"/>
    <w:rsid w:val="00AC5CC3"/>
    <w:rsid w:val="00AD78FD"/>
    <w:rsid w:val="00AE0185"/>
    <w:rsid w:val="00AE375D"/>
    <w:rsid w:val="00AF2AD3"/>
    <w:rsid w:val="00B11DB6"/>
    <w:rsid w:val="00B177C7"/>
    <w:rsid w:val="00B20944"/>
    <w:rsid w:val="00B214CA"/>
    <w:rsid w:val="00B26AAD"/>
    <w:rsid w:val="00B42B34"/>
    <w:rsid w:val="00B846B0"/>
    <w:rsid w:val="00B85E05"/>
    <w:rsid w:val="00BA3365"/>
    <w:rsid w:val="00BB10B4"/>
    <w:rsid w:val="00BB6D6D"/>
    <w:rsid w:val="00BC1110"/>
    <w:rsid w:val="00BC1B34"/>
    <w:rsid w:val="00BD3483"/>
    <w:rsid w:val="00BF33F3"/>
    <w:rsid w:val="00C02BEC"/>
    <w:rsid w:val="00C04227"/>
    <w:rsid w:val="00C0785E"/>
    <w:rsid w:val="00C10933"/>
    <w:rsid w:val="00C41409"/>
    <w:rsid w:val="00C4524E"/>
    <w:rsid w:val="00C5069B"/>
    <w:rsid w:val="00C56DFC"/>
    <w:rsid w:val="00C57B63"/>
    <w:rsid w:val="00C7129E"/>
    <w:rsid w:val="00C72B9C"/>
    <w:rsid w:val="00C77016"/>
    <w:rsid w:val="00C83EF4"/>
    <w:rsid w:val="00C93617"/>
    <w:rsid w:val="00C9404D"/>
    <w:rsid w:val="00C948E5"/>
    <w:rsid w:val="00CA2EAA"/>
    <w:rsid w:val="00CA539A"/>
    <w:rsid w:val="00CA65C4"/>
    <w:rsid w:val="00CA7879"/>
    <w:rsid w:val="00CB329A"/>
    <w:rsid w:val="00CB577E"/>
    <w:rsid w:val="00CC5000"/>
    <w:rsid w:val="00CC559C"/>
    <w:rsid w:val="00CC6102"/>
    <w:rsid w:val="00CC6CBC"/>
    <w:rsid w:val="00CD443B"/>
    <w:rsid w:val="00CD5A48"/>
    <w:rsid w:val="00CE49B6"/>
    <w:rsid w:val="00CE583A"/>
    <w:rsid w:val="00CE6350"/>
    <w:rsid w:val="00CF1A90"/>
    <w:rsid w:val="00CF7AFE"/>
    <w:rsid w:val="00D03057"/>
    <w:rsid w:val="00D064E2"/>
    <w:rsid w:val="00D220D1"/>
    <w:rsid w:val="00D270D7"/>
    <w:rsid w:val="00D32F3C"/>
    <w:rsid w:val="00D33BDF"/>
    <w:rsid w:val="00D37869"/>
    <w:rsid w:val="00D430D6"/>
    <w:rsid w:val="00D819BE"/>
    <w:rsid w:val="00D827A3"/>
    <w:rsid w:val="00D9037A"/>
    <w:rsid w:val="00D92193"/>
    <w:rsid w:val="00D93B53"/>
    <w:rsid w:val="00D95B4E"/>
    <w:rsid w:val="00D95CAC"/>
    <w:rsid w:val="00D9787C"/>
    <w:rsid w:val="00DA41AA"/>
    <w:rsid w:val="00DB596E"/>
    <w:rsid w:val="00DD0378"/>
    <w:rsid w:val="00DD1639"/>
    <w:rsid w:val="00DD35E1"/>
    <w:rsid w:val="00DE7B07"/>
    <w:rsid w:val="00DF465E"/>
    <w:rsid w:val="00E03B0F"/>
    <w:rsid w:val="00E114F9"/>
    <w:rsid w:val="00E12845"/>
    <w:rsid w:val="00E23C2C"/>
    <w:rsid w:val="00E2606C"/>
    <w:rsid w:val="00E307C7"/>
    <w:rsid w:val="00E47118"/>
    <w:rsid w:val="00E51F6E"/>
    <w:rsid w:val="00E57245"/>
    <w:rsid w:val="00E85CF8"/>
    <w:rsid w:val="00EA2D5D"/>
    <w:rsid w:val="00EB2603"/>
    <w:rsid w:val="00ED1CA6"/>
    <w:rsid w:val="00F2610F"/>
    <w:rsid w:val="00F33CAC"/>
    <w:rsid w:val="00F3606D"/>
    <w:rsid w:val="00F51436"/>
    <w:rsid w:val="00F53107"/>
    <w:rsid w:val="00F578A0"/>
    <w:rsid w:val="00F71DBA"/>
    <w:rsid w:val="00FB4E9E"/>
    <w:rsid w:val="00FC4611"/>
    <w:rsid w:val="00FC5BA7"/>
    <w:rsid w:val="00FC5D51"/>
    <w:rsid w:val="00FC728C"/>
    <w:rsid w:val="00FD0F9B"/>
    <w:rsid w:val="00FD6818"/>
    <w:rsid w:val="00FF3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68E641"/>
  <w15:docId w15:val="{8EDF2258-BAA5-43F1-83B9-7DFA4ACF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4" w:qFormat="1"/>
    <w:lsdException w:name="heading 6" w:locked="0" w:semiHidden="1" w:uiPriority="4" w:qFormat="1"/>
    <w:lsdException w:name="heading 7" w:locked="0" w:semiHidden="1" w:uiPriority="4" w:unhideWhenUsed="1" w:qFormat="1"/>
    <w:lsdException w:name="heading 8" w:locked="0" w:semiHidden="1" w:uiPriority="4" w:unhideWhenUsed="1" w:qFormat="1"/>
    <w:lsdException w:name="heading 9" w:locked="0" w:semiHidden="1" w:uiPriority="4"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uiPriority="39" w:unhideWhenUsed="1"/>
    <w:lsdException w:name="toc 2" w:locked="0" w:uiPriority="39" w:unhideWhenUsed="1"/>
    <w:lsdException w:name="toc 3" w:locked="0" w:uiPriority="39" w:unhideWhenUsed="1"/>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locked="0" w:semiHidden="1"/>
    <w:lsdException w:name="footnote text" w:locked="0" w:semiHidden="1"/>
    <w:lsdException w:name="annotation text" w:locked="0" w:semiHidden="1"/>
    <w:lsdException w:name="header" w:locked="0" w:uiPriority="24" w:unhideWhenUsed="1"/>
    <w:lsdException w:name="footer" w:locked="0" w:uiPriority="24" w:unhideWhenUsed="1"/>
    <w:lsdException w:name="index heading" w:locked="0" w:semiHidden="1"/>
    <w:lsdException w:name="caption" w:locked="0" w:uiPriority="22" w:unhideWhenUsed="1"/>
    <w:lsdException w:name="table of figures" w:locked="0" w:unhideWhenUsed="1"/>
    <w:lsdException w:name="envelope address" w:locked="0" w:semiHidden="1"/>
    <w:lsdException w:name="envelope return" w:locked="0" w:semiHidden="1"/>
    <w:lsdException w:name="footnote reference" w:locked="0" w:semiHidden="1"/>
    <w:lsdException w:name="annotation reference" w:locked="0" w:semiHidden="1"/>
    <w:lsdException w:name="line number" w:locked="0" w:semiHidden="1"/>
    <w:lsdException w:name="page number" w:locked="0" w:uiPriority="24" w:unhideWhenUsed="1"/>
    <w:lsdException w:name="endnote reference" w:locked="0" w:semiHidden="1"/>
    <w:lsdException w:name="endnote text" w:locked="0" w:semiHidden="1"/>
    <w:lsdException w:name="table of authorities" w:semiHidden="1"/>
    <w:lsdException w:name="macro" w:locked="0" w:semiHidden="1"/>
    <w:lsdException w:name="toa heading" w:locked="0" w:semiHidden="1"/>
    <w:lsdException w:name="List" w:locked="0" w:semiHidden="1"/>
    <w:lsdException w:name="List Bullet" w:locked="0" w:semiHidden="1" w:uiPriority="6" w:unhideWhenUsed="1" w:qFormat="1"/>
    <w:lsdException w:name="List Number" w:locked="0" w:semiHidden="1" w:uiPriority="5" w:unhideWhenUsed="1" w:qFormat="1"/>
    <w:lsdException w:name="List 2" w:locked="0" w:semiHidden="1"/>
    <w:lsdException w:name="List 3" w:locked="0" w:semiHidden="1"/>
    <w:lsdException w:name="List 4" w:locked="0" w:semiHidden="1"/>
    <w:lsdException w:name="List 5" w:locked="0" w:semiHidden="1"/>
    <w:lsdException w:name="List Bullet 2" w:locked="0" w:semiHidden="1" w:uiPriority="6" w:unhideWhenUsed="1" w:qFormat="1"/>
    <w:lsdException w:name="List Bullet 3" w:locked="0" w:semiHidden="1" w:uiPriority="6" w:unhideWhenUsed="1" w:qFormat="1"/>
    <w:lsdException w:name="List Bullet 4" w:locked="0" w:semiHidden="1"/>
    <w:lsdException w:name="List Bullet 5" w:locked="0" w:semiHidden="1"/>
    <w:lsdException w:name="List Number 2" w:locked="0" w:semiHidden="1" w:uiPriority="5" w:unhideWhenUsed="1" w:qFormat="1"/>
    <w:lsdException w:name="List Number 3" w:locked="0" w:semiHidden="1" w:uiPriority="5" w:unhideWhenUsed="1" w:qFormat="1"/>
    <w:lsdException w:name="List Number 4" w:locked="0" w:semiHidden="1"/>
    <w:lsdException w:name="List Number 5" w:locked="0" w:semiHidden="1"/>
    <w:lsdException w:name="Title" w:locked="0" w:uiPriority="24"/>
    <w:lsdException w:name="Closing" w:locked="0" w:semiHidden="1"/>
    <w:lsdException w:name="Signature" w:locked="0" w:semiHidden="1"/>
    <w:lsdException w:name="Default Paragraph Font" w:locked="0" w:semiHidden="1" w:uiPriority="1" w:unhideWhenUsed="1"/>
    <w:lsdException w:name="Body Text" w:locked="0" w:uiPriority="0" w:unhideWhenUsed="1" w:qFormat="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uiPriority="30"/>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unhideWhenUsed="1" w:qFormat="1"/>
    <w:lsdException w:name="FollowedHyperlink" w:locked="0" w:semiHidden="1"/>
    <w:lsdException w:name="Strong" w:locked="0" w:semiHidden="1" w:qFormat="1"/>
    <w:lsdException w:name="Emphasis" w:locked="0" w:semiHidden="1" w:qFormat="1"/>
    <w:lsdException w:name="Document Map" w:locked="0" w:semiHidden="1"/>
    <w:lsdException w:name="Plain Text" w:locked="0" w:semiHidden="1"/>
    <w:lsdException w:name="E-mail Signature" w:locked="0" w:semiHidden="1"/>
    <w:lsdException w:name="HTML Top of Form" w:locked="0" w:semiHidden="1" w:unhideWhenUsed="1"/>
    <w:lsdException w:name="HTML Bottom of Form" w:locked="0" w:semiHidden="1" w:unhideWhenUsed="1"/>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semiHidden="1" w:unhideWhenUsed="1"/>
    <w:lsdException w:name="annotation subject" w:locked="0" w:semiHidden="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2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8" w:qFormat="1"/>
    <w:lsdException w:name="Intense Quote" w:locked="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qFormat="1"/>
    <w:lsdException w:name="Intense Emphasis" w:locked="0" w:semiHidden="1" w:qFormat="1"/>
    <w:lsdException w:name="Subtle Reference" w:locked="0" w:semiHidden="1" w:qFormat="1"/>
    <w:lsdException w:name="Intense Reference" w:locked="0" w:semiHidden="1" w:qFormat="1"/>
    <w:lsdException w:name="Book Title" w:locked="0" w:semiHidden="1" w:qFormat="1"/>
    <w:lsdException w:name="Bibliography" w:locked="0" w:semiHidden="1"/>
    <w:lsdException w:name="TOC Heading" w:locked="0" w:semiHidden="1" w:uiPriority="2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atentStyles>
  <w:style w:type="paragraph" w:default="1" w:styleId="Normal">
    <w:name w:val="Normal"/>
    <w:semiHidden/>
    <w:qFormat/>
    <w:rsid w:val="00A47A35"/>
    <w:pPr>
      <w:spacing w:before="120" w:after="120" w:line="260" w:lineRule="atLeast"/>
    </w:pPr>
    <w:rPr>
      <w:rFonts w:ascii="Calibri" w:hAnsi="Calibri"/>
      <w:sz w:val="22"/>
      <w:lang w:val="en-AU"/>
    </w:rPr>
  </w:style>
  <w:style w:type="paragraph" w:styleId="Heading1">
    <w:name w:val="heading 1"/>
    <w:basedOn w:val="BodyText"/>
    <w:next w:val="BodyText"/>
    <w:link w:val="Heading1Char"/>
    <w:uiPriority w:val="4"/>
    <w:qFormat/>
    <w:rsid w:val="005D2B12"/>
    <w:pPr>
      <w:keepNext/>
      <w:tabs>
        <w:tab w:val="left" w:pos="1072"/>
      </w:tabs>
      <w:spacing w:before="240" w:after="200" w:line="460" w:lineRule="atLeast"/>
      <w:contextualSpacing/>
      <w:outlineLvl w:val="0"/>
    </w:pPr>
    <w:rPr>
      <w:rFonts w:eastAsia="Times New Roman" w:cs="Arial"/>
      <w:b/>
      <w:bCs/>
      <w:sz w:val="32"/>
      <w:szCs w:val="32"/>
      <w:lang w:eastAsia="en-AU"/>
    </w:rPr>
  </w:style>
  <w:style w:type="paragraph" w:styleId="Heading2">
    <w:name w:val="heading 2"/>
    <w:basedOn w:val="Heading1"/>
    <w:next w:val="BodyText"/>
    <w:link w:val="Heading2Char"/>
    <w:uiPriority w:val="4"/>
    <w:qFormat/>
    <w:rsid w:val="003607DA"/>
    <w:pPr>
      <w:numPr>
        <w:ilvl w:val="1"/>
      </w:numPr>
      <w:spacing w:before="200" w:after="120" w:line="340" w:lineRule="atLeast"/>
      <w:outlineLvl w:val="1"/>
    </w:pPr>
    <w:rPr>
      <w:bCs w:val="0"/>
      <w:iCs/>
      <w:sz w:val="26"/>
      <w:szCs w:val="28"/>
    </w:rPr>
  </w:style>
  <w:style w:type="paragraph" w:styleId="Heading3">
    <w:name w:val="heading 3"/>
    <w:basedOn w:val="Heading1"/>
    <w:next w:val="BodyText"/>
    <w:link w:val="Heading3Char"/>
    <w:uiPriority w:val="4"/>
    <w:qFormat/>
    <w:rsid w:val="003607DA"/>
    <w:pPr>
      <w:numPr>
        <w:ilvl w:val="2"/>
      </w:numPr>
      <w:spacing w:before="200" w:after="120" w:line="340" w:lineRule="atLeast"/>
      <w:outlineLvl w:val="2"/>
    </w:pPr>
    <w:rPr>
      <w:bCs w:val="0"/>
      <w:color w:val="05944A"/>
      <w:sz w:val="22"/>
      <w:szCs w:val="26"/>
    </w:rPr>
  </w:style>
  <w:style w:type="paragraph" w:styleId="Heading4">
    <w:name w:val="heading 4"/>
    <w:basedOn w:val="Heading1"/>
    <w:next w:val="BodyText"/>
    <w:link w:val="Heading4Char"/>
    <w:uiPriority w:val="4"/>
    <w:qFormat/>
    <w:rsid w:val="003607DA"/>
    <w:pPr>
      <w:numPr>
        <w:ilvl w:val="3"/>
      </w:numPr>
      <w:tabs>
        <w:tab w:val="clear" w:pos="1072"/>
      </w:tabs>
      <w:spacing w:before="200" w:after="40" w:line="260" w:lineRule="atLeast"/>
      <w:outlineLvl w:val="3"/>
    </w:pPr>
    <w:rPr>
      <w:bCs w:val="0"/>
      <w:i/>
      <w:sz w:val="22"/>
      <w:szCs w:val="21"/>
    </w:rPr>
  </w:style>
  <w:style w:type="paragraph" w:styleId="Heading5">
    <w:name w:val="heading 5"/>
    <w:basedOn w:val="Normal"/>
    <w:next w:val="Normal"/>
    <w:link w:val="Heading5Char"/>
    <w:uiPriority w:val="4"/>
    <w:semiHidden/>
    <w:qFormat/>
    <w:rsid w:val="00813600"/>
    <w:pPr>
      <w:numPr>
        <w:ilvl w:val="4"/>
        <w:numId w:val="2"/>
      </w:numPr>
      <w:tabs>
        <w:tab w:val="left" w:pos="1021"/>
      </w:tabs>
      <w:spacing w:before="80"/>
      <w:outlineLvl w:val="4"/>
    </w:pPr>
    <w:rPr>
      <w:rFonts w:eastAsia="Times New Roman" w:cs="Times New Roman"/>
      <w:b/>
      <w:bCs/>
      <w:iCs/>
      <w:color w:val="414141"/>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6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277"/>
    <w:rPr>
      <w:rFonts w:ascii="Tahoma" w:hAnsi="Tahoma" w:cs="Tahoma"/>
      <w:sz w:val="16"/>
      <w:szCs w:val="16"/>
      <w:lang w:val="en-AU"/>
    </w:rPr>
  </w:style>
  <w:style w:type="paragraph" w:styleId="ListBullet">
    <w:name w:val="List Bullet"/>
    <w:basedOn w:val="Normal"/>
    <w:uiPriority w:val="6"/>
    <w:qFormat/>
    <w:rsid w:val="004A37CA"/>
    <w:pPr>
      <w:numPr>
        <w:numId w:val="11"/>
      </w:numPr>
      <w:ind w:left="357" w:hanging="357"/>
    </w:pPr>
    <w:rPr>
      <w:rFonts w:eastAsia="Times New Roman" w:cs="Times New Roman"/>
      <w:szCs w:val="24"/>
      <w:lang w:eastAsia="en-GB"/>
    </w:rPr>
  </w:style>
  <w:style w:type="numbering" w:customStyle="1" w:styleId="ListBulletmaster">
    <w:name w:val="List Bullet (master)"/>
    <w:rsid w:val="009017A6"/>
    <w:pPr>
      <w:numPr>
        <w:numId w:val="4"/>
      </w:numPr>
    </w:pPr>
  </w:style>
  <w:style w:type="paragraph" w:styleId="ListBullet2">
    <w:name w:val="List Bullet 2"/>
    <w:basedOn w:val="Normal"/>
    <w:uiPriority w:val="6"/>
    <w:qFormat/>
    <w:rsid w:val="004A37CA"/>
    <w:pPr>
      <w:numPr>
        <w:ilvl w:val="1"/>
        <w:numId w:val="11"/>
      </w:numPr>
    </w:pPr>
    <w:rPr>
      <w:rFonts w:eastAsia="Times New Roman" w:cs="Times New Roman"/>
      <w:szCs w:val="24"/>
      <w:lang w:eastAsia="en-GB"/>
    </w:rPr>
  </w:style>
  <w:style w:type="paragraph" w:styleId="ListBullet3">
    <w:name w:val="List Bullet 3"/>
    <w:basedOn w:val="Normal"/>
    <w:uiPriority w:val="6"/>
    <w:qFormat/>
    <w:rsid w:val="004A37CA"/>
    <w:pPr>
      <w:numPr>
        <w:ilvl w:val="2"/>
        <w:numId w:val="11"/>
      </w:numPr>
      <w:ind w:left="1071" w:hanging="357"/>
    </w:pPr>
    <w:rPr>
      <w:rFonts w:eastAsia="Times New Roman" w:cs="Times New Roman"/>
      <w:szCs w:val="24"/>
      <w:lang w:eastAsia="en-GB"/>
    </w:rPr>
  </w:style>
  <w:style w:type="numbering" w:customStyle="1" w:styleId="ListNumbermaster">
    <w:name w:val="List Number (master)"/>
    <w:rsid w:val="000F066B"/>
    <w:pPr>
      <w:numPr>
        <w:numId w:val="5"/>
      </w:numPr>
    </w:pPr>
  </w:style>
  <w:style w:type="paragraph" w:styleId="ListNumber2">
    <w:name w:val="List Number 2"/>
    <w:basedOn w:val="Normal"/>
    <w:uiPriority w:val="7"/>
    <w:qFormat/>
    <w:rsid w:val="000F066B"/>
    <w:pPr>
      <w:numPr>
        <w:ilvl w:val="1"/>
        <w:numId w:val="29"/>
      </w:numPr>
    </w:pPr>
    <w:rPr>
      <w:rFonts w:eastAsia="Times New Roman" w:cs="Times New Roman"/>
      <w:szCs w:val="24"/>
      <w:lang w:eastAsia="en-GB"/>
    </w:rPr>
  </w:style>
  <w:style w:type="paragraph" w:styleId="ListNumber3">
    <w:name w:val="List Number 3"/>
    <w:basedOn w:val="Normal"/>
    <w:uiPriority w:val="7"/>
    <w:qFormat/>
    <w:rsid w:val="000F066B"/>
    <w:pPr>
      <w:numPr>
        <w:ilvl w:val="2"/>
        <w:numId w:val="29"/>
      </w:numPr>
    </w:pPr>
    <w:rPr>
      <w:rFonts w:eastAsia="Times New Roman" w:cs="Times New Roman"/>
      <w:szCs w:val="24"/>
      <w:lang w:eastAsia="en-GB"/>
    </w:rPr>
  </w:style>
  <w:style w:type="paragraph" w:styleId="ListNumber">
    <w:name w:val="List Number"/>
    <w:basedOn w:val="Normal"/>
    <w:uiPriority w:val="7"/>
    <w:qFormat/>
    <w:rsid w:val="000F066B"/>
    <w:pPr>
      <w:numPr>
        <w:numId w:val="29"/>
      </w:numPr>
    </w:pPr>
    <w:rPr>
      <w:rFonts w:eastAsia="Times New Roman" w:cs="Times New Roman"/>
      <w:szCs w:val="24"/>
      <w:lang w:eastAsia="en-GB"/>
    </w:rPr>
  </w:style>
  <w:style w:type="paragraph" w:styleId="NoSpacing">
    <w:name w:val="No Spacing"/>
    <w:uiPriority w:val="99"/>
    <w:semiHidden/>
    <w:qFormat/>
    <w:rsid w:val="006722C0"/>
    <w:pPr>
      <w:spacing w:after="0" w:line="240" w:lineRule="auto"/>
    </w:pPr>
    <w:rPr>
      <w:rFonts w:ascii="Arial" w:eastAsia="Times New Roman" w:hAnsi="Arial" w:cs="Times New Roman"/>
      <w:sz w:val="2"/>
      <w:szCs w:val="24"/>
      <w:lang w:val="en-AU" w:eastAsia="en-GB"/>
    </w:rPr>
  </w:style>
  <w:style w:type="paragraph" w:customStyle="1" w:styleId="TableHeading1">
    <w:name w:val="Table Heading 1"/>
    <w:basedOn w:val="Normal"/>
    <w:uiPriority w:val="13"/>
    <w:qFormat/>
    <w:rsid w:val="006F1175"/>
    <w:rPr>
      <w:rFonts w:eastAsia="Times New Roman" w:cs="Times New Roman"/>
      <w:b/>
      <w:bCs/>
      <w:szCs w:val="24"/>
      <w:lang w:eastAsia="en-GB"/>
    </w:rPr>
  </w:style>
  <w:style w:type="paragraph" w:customStyle="1" w:styleId="TableListBullet">
    <w:name w:val="Table List Bullet"/>
    <w:basedOn w:val="Normal"/>
    <w:uiPriority w:val="16"/>
    <w:semiHidden/>
    <w:qFormat/>
    <w:rsid w:val="00D37869"/>
    <w:pPr>
      <w:numPr>
        <w:numId w:val="12"/>
      </w:numPr>
      <w:ind w:left="341" w:hanging="284"/>
    </w:pPr>
    <w:rPr>
      <w:rFonts w:eastAsia="Times New Roman" w:cs="Times New Roman"/>
      <w:bCs/>
      <w:sz w:val="18"/>
      <w:szCs w:val="24"/>
      <w:lang w:eastAsia="en-GB"/>
    </w:rPr>
  </w:style>
  <w:style w:type="numbering" w:customStyle="1" w:styleId="TableListBulletmaster">
    <w:name w:val="Table List Bullet (master)"/>
    <w:rsid w:val="009017A6"/>
    <w:pPr>
      <w:numPr>
        <w:numId w:val="6"/>
      </w:numPr>
    </w:pPr>
  </w:style>
  <w:style w:type="paragraph" w:customStyle="1" w:styleId="TableListBullet2">
    <w:name w:val="Table List Bullet 2"/>
    <w:basedOn w:val="TableListBullet"/>
    <w:uiPriority w:val="16"/>
    <w:semiHidden/>
    <w:qFormat/>
    <w:rsid w:val="00FF3F97"/>
    <w:pPr>
      <w:numPr>
        <w:ilvl w:val="1"/>
      </w:numPr>
    </w:pPr>
  </w:style>
  <w:style w:type="paragraph" w:customStyle="1" w:styleId="TableListNumber">
    <w:name w:val="Table List Number"/>
    <w:basedOn w:val="Normal"/>
    <w:uiPriority w:val="16"/>
    <w:semiHidden/>
    <w:qFormat/>
    <w:rsid w:val="00D37869"/>
    <w:pPr>
      <w:numPr>
        <w:numId w:val="8"/>
      </w:numPr>
      <w:ind w:left="357" w:hanging="357"/>
    </w:pPr>
    <w:rPr>
      <w:rFonts w:eastAsia="Times New Roman" w:cs="Times New Roman"/>
      <w:bCs/>
      <w:sz w:val="18"/>
      <w:szCs w:val="24"/>
      <w:lang w:eastAsia="en-GB"/>
    </w:rPr>
  </w:style>
  <w:style w:type="numbering" w:customStyle="1" w:styleId="TableListNumbermaster">
    <w:name w:val="Table List Number (master)"/>
    <w:rsid w:val="000419F4"/>
    <w:pPr>
      <w:numPr>
        <w:numId w:val="7"/>
      </w:numPr>
    </w:pPr>
  </w:style>
  <w:style w:type="paragraph" w:customStyle="1" w:styleId="TableListNumber2">
    <w:name w:val="Table List Number 2"/>
    <w:basedOn w:val="TableListNumber"/>
    <w:uiPriority w:val="16"/>
    <w:semiHidden/>
    <w:qFormat/>
    <w:rsid w:val="00FF3F97"/>
    <w:pPr>
      <w:numPr>
        <w:ilvl w:val="1"/>
      </w:numPr>
      <w:ind w:left="714" w:hanging="357"/>
    </w:pPr>
  </w:style>
  <w:style w:type="paragraph" w:customStyle="1" w:styleId="TableBodyText">
    <w:name w:val="Table Body Text"/>
    <w:basedOn w:val="Normal"/>
    <w:uiPriority w:val="14"/>
    <w:qFormat/>
    <w:rsid w:val="00520D29"/>
    <w:rPr>
      <w:rFonts w:eastAsia="Times New Roman" w:cs="Times New Roman"/>
      <w:bCs/>
      <w:szCs w:val="24"/>
      <w:lang w:eastAsia="en-GB"/>
    </w:rPr>
  </w:style>
  <w:style w:type="paragraph" w:customStyle="1" w:styleId="TableBodyTextsmall">
    <w:name w:val="Table Body Text (small)"/>
    <w:basedOn w:val="TableBodyText"/>
    <w:uiPriority w:val="17"/>
    <w:qFormat/>
    <w:rsid w:val="00067E06"/>
    <w:pPr>
      <w:spacing w:before="40" w:after="40" w:line="100" w:lineRule="atLeast"/>
    </w:pPr>
  </w:style>
  <w:style w:type="character" w:customStyle="1" w:styleId="Characterbold">
    <w:name w:val="Character (bold)"/>
    <w:basedOn w:val="DefaultParagraphFont"/>
    <w:uiPriority w:val="2"/>
    <w:qFormat/>
    <w:rsid w:val="005012B2"/>
    <w:rPr>
      <w:b/>
      <w:lang w:val="en-AU"/>
    </w:rPr>
  </w:style>
  <w:style w:type="character" w:customStyle="1" w:styleId="Characteritalic">
    <w:name w:val="Character (italic)"/>
    <w:basedOn w:val="DefaultParagraphFont"/>
    <w:uiPriority w:val="2"/>
    <w:qFormat/>
    <w:rsid w:val="005012B2"/>
    <w:rPr>
      <w:i/>
      <w:lang w:val="en-AU"/>
    </w:rPr>
  </w:style>
  <w:style w:type="character" w:customStyle="1" w:styleId="Charactersubscript">
    <w:name w:val="Character (subscript)"/>
    <w:basedOn w:val="DefaultParagraphFont"/>
    <w:uiPriority w:val="3"/>
    <w:qFormat/>
    <w:rsid w:val="005012B2"/>
    <w:rPr>
      <w:vertAlign w:val="subscript"/>
      <w:lang w:val="en-AU"/>
    </w:rPr>
  </w:style>
  <w:style w:type="character" w:customStyle="1" w:styleId="Charactersuperscript">
    <w:name w:val="Character (superscript)"/>
    <w:basedOn w:val="DefaultParagraphFont"/>
    <w:uiPriority w:val="3"/>
    <w:qFormat/>
    <w:rsid w:val="005012B2"/>
    <w:rPr>
      <w:vertAlign w:val="superscript"/>
      <w:lang w:val="en-AU"/>
    </w:rPr>
  </w:style>
  <w:style w:type="character" w:customStyle="1" w:styleId="Characterunderline">
    <w:name w:val="Character (underline)"/>
    <w:basedOn w:val="DefaultParagraphFont"/>
    <w:uiPriority w:val="2"/>
    <w:qFormat/>
    <w:rsid w:val="005012B2"/>
    <w:rPr>
      <w:u w:val="single"/>
      <w:lang w:val="en-AU"/>
    </w:rPr>
  </w:style>
  <w:style w:type="paragraph" w:styleId="ListParagraph">
    <w:name w:val="List Paragraph"/>
    <w:basedOn w:val="Normal"/>
    <w:uiPriority w:val="99"/>
    <w:semiHidden/>
    <w:qFormat/>
    <w:rsid w:val="0023754A"/>
    <w:pPr>
      <w:ind w:left="720"/>
      <w:contextualSpacing/>
    </w:pPr>
  </w:style>
  <w:style w:type="character" w:customStyle="1" w:styleId="Heading1Char">
    <w:name w:val="Heading 1 Char"/>
    <w:basedOn w:val="DefaultParagraphFont"/>
    <w:link w:val="Heading1"/>
    <w:uiPriority w:val="4"/>
    <w:rsid w:val="002B4856"/>
    <w:rPr>
      <w:rFonts w:ascii="Calibri" w:eastAsia="Times New Roman" w:hAnsi="Calibri" w:cs="Arial"/>
      <w:b/>
      <w:bCs/>
      <w:sz w:val="32"/>
      <w:szCs w:val="32"/>
      <w:lang w:val="en-AU" w:eastAsia="en-AU"/>
    </w:rPr>
  </w:style>
  <w:style w:type="character" w:customStyle="1" w:styleId="Heading2Char">
    <w:name w:val="Heading 2 Char"/>
    <w:basedOn w:val="DefaultParagraphFont"/>
    <w:link w:val="Heading2"/>
    <w:uiPriority w:val="4"/>
    <w:rsid w:val="002B4856"/>
    <w:rPr>
      <w:rFonts w:ascii="Calibri" w:eastAsia="Times New Roman" w:hAnsi="Calibri" w:cs="Arial"/>
      <w:b/>
      <w:iCs/>
      <w:sz w:val="26"/>
      <w:szCs w:val="28"/>
      <w:lang w:val="en-AU" w:eastAsia="en-AU"/>
    </w:rPr>
  </w:style>
  <w:style w:type="character" w:customStyle="1" w:styleId="Heading3Char">
    <w:name w:val="Heading 3 Char"/>
    <w:basedOn w:val="DefaultParagraphFont"/>
    <w:link w:val="Heading3"/>
    <w:uiPriority w:val="4"/>
    <w:rsid w:val="002B4856"/>
    <w:rPr>
      <w:rFonts w:ascii="Calibri" w:eastAsia="Times New Roman" w:hAnsi="Calibri" w:cs="Arial"/>
      <w:b/>
      <w:color w:val="05944A"/>
      <w:sz w:val="22"/>
      <w:szCs w:val="26"/>
      <w:lang w:val="en-AU" w:eastAsia="en-AU"/>
    </w:rPr>
  </w:style>
  <w:style w:type="character" w:customStyle="1" w:styleId="Heading4Char">
    <w:name w:val="Heading 4 Char"/>
    <w:basedOn w:val="DefaultParagraphFont"/>
    <w:link w:val="Heading4"/>
    <w:uiPriority w:val="4"/>
    <w:rsid w:val="002B4856"/>
    <w:rPr>
      <w:rFonts w:ascii="Calibri" w:eastAsia="Times New Roman" w:hAnsi="Calibri" w:cs="Arial"/>
      <w:b/>
      <w:i/>
      <w:sz w:val="22"/>
      <w:szCs w:val="21"/>
      <w:lang w:val="en-AU" w:eastAsia="en-AU"/>
    </w:rPr>
  </w:style>
  <w:style w:type="character" w:customStyle="1" w:styleId="Heading5Char">
    <w:name w:val="Heading 5 Char"/>
    <w:basedOn w:val="DefaultParagraphFont"/>
    <w:link w:val="Heading5"/>
    <w:uiPriority w:val="4"/>
    <w:semiHidden/>
    <w:rsid w:val="003C1675"/>
    <w:rPr>
      <w:rFonts w:ascii="Calibri" w:eastAsia="Times New Roman" w:hAnsi="Calibri" w:cs="Times New Roman"/>
      <w:b/>
      <w:bCs/>
      <w:iCs/>
      <w:color w:val="414141"/>
      <w:sz w:val="22"/>
      <w:lang w:val="en-GB" w:eastAsia="en-AU"/>
    </w:rPr>
  </w:style>
  <w:style w:type="paragraph" w:customStyle="1" w:styleId="AppendixHeading1">
    <w:name w:val="Appendix Heading 1"/>
    <w:basedOn w:val="Heading1"/>
    <w:next w:val="BodyText"/>
    <w:uiPriority w:val="5"/>
    <w:qFormat/>
    <w:rsid w:val="00051A1B"/>
    <w:pPr>
      <w:keepNext w:val="0"/>
      <w:numPr>
        <w:numId w:val="34"/>
      </w:numPr>
      <w:tabs>
        <w:tab w:val="clear" w:pos="1072"/>
        <w:tab w:val="left" w:pos="1429"/>
      </w:tabs>
      <w:suppressAutoHyphens/>
    </w:pPr>
    <w:rPr>
      <w:szCs w:val="30"/>
    </w:rPr>
  </w:style>
  <w:style w:type="numbering" w:customStyle="1" w:styleId="AppendixHeadingmaster">
    <w:name w:val="Appendix Heading (master)"/>
    <w:uiPriority w:val="99"/>
    <w:rsid w:val="00051A1B"/>
    <w:pPr>
      <w:numPr>
        <w:numId w:val="1"/>
      </w:numPr>
    </w:pPr>
  </w:style>
  <w:style w:type="paragraph" w:styleId="BodyText">
    <w:name w:val="Body Text"/>
    <w:basedOn w:val="Normal"/>
    <w:link w:val="BodyTextChar"/>
    <w:qFormat/>
    <w:rsid w:val="004A37CA"/>
  </w:style>
  <w:style w:type="character" w:customStyle="1" w:styleId="BodyTextChar">
    <w:name w:val="Body Text Char"/>
    <w:basedOn w:val="DefaultParagraphFont"/>
    <w:link w:val="BodyText"/>
    <w:rsid w:val="00E2606C"/>
    <w:rPr>
      <w:rFonts w:ascii="Arial" w:hAnsi="Arial"/>
      <w:lang w:val="en-AU"/>
    </w:rPr>
  </w:style>
  <w:style w:type="paragraph" w:customStyle="1" w:styleId="AppendixHeading2">
    <w:name w:val="Appendix Heading 2"/>
    <w:basedOn w:val="AppendixHeading1"/>
    <w:next w:val="BodyText"/>
    <w:uiPriority w:val="5"/>
    <w:qFormat/>
    <w:rsid w:val="009128E5"/>
    <w:pPr>
      <w:keepNext/>
      <w:numPr>
        <w:ilvl w:val="1"/>
      </w:numPr>
      <w:spacing w:before="160" w:after="120"/>
    </w:pPr>
    <w:rPr>
      <w:color w:val="05944A"/>
      <w:sz w:val="23"/>
    </w:rPr>
  </w:style>
  <w:style w:type="paragraph" w:customStyle="1" w:styleId="AppendixHeading3">
    <w:name w:val="Appendix Heading 3"/>
    <w:basedOn w:val="Heading1"/>
    <w:next w:val="BodyText"/>
    <w:uiPriority w:val="5"/>
    <w:semiHidden/>
    <w:rsid w:val="000419F4"/>
    <w:pPr>
      <w:suppressAutoHyphens/>
      <w:spacing w:after="120" w:line="312" w:lineRule="auto"/>
    </w:pPr>
    <w:rPr>
      <w:b w:val="0"/>
      <w:color w:val="0C9FCD"/>
      <w:sz w:val="26"/>
      <w:szCs w:val="30"/>
    </w:rPr>
  </w:style>
  <w:style w:type="paragraph" w:customStyle="1" w:styleId="Heading1unnumbered">
    <w:name w:val="Heading 1 (unnumbered)"/>
    <w:basedOn w:val="Heading1"/>
    <w:next w:val="BodyText"/>
    <w:uiPriority w:val="5"/>
    <w:semiHidden/>
    <w:qFormat/>
    <w:rsid w:val="009D5E9A"/>
  </w:style>
  <w:style w:type="numbering" w:customStyle="1" w:styleId="Headingsmaster">
    <w:name w:val="Headings (master)"/>
    <w:uiPriority w:val="99"/>
    <w:rsid w:val="003607DA"/>
    <w:pPr>
      <w:numPr>
        <w:numId w:val="3"/>
      </w:numPr>
    </w:pPr>
  </w:style>
  <w:style w:type="paragraph" w:customStyle="1" w:styleId="Image">
    <w:name w:val="Image"/>
    <w:basedOn w:val="Normal"/>
    <w:next w:val="BodyText"/>
    <w:uiPriority w:val="19"/>
    <w:qFormat/>
    <w:rsid w:val="009F6BB7"/>
    <w:rPr>
      <w:rFonts w:eastAsia="Times New Roman" w:cs="Times New Roman"/>
      <w:szCs w:val="24"/>
      <w:lang w:eastAsia="en-AU"/>
    </w:rPr>
  </w:style>
  <w:style w:type="paragraph" w:customStyle="1" w:styleId="InstructionalText">
    <w:name w:val="Instructional Text"/>
    <w:basedOn w:val="Normal"/>
    <w:uiPriority w:val="40"/>
    <w:semiHidden/>
    <w:rsid w:val="000419F4"/>
    <w:pPr>
      <w:spacing w:after="80" w:line="288" w:lineRule="auto"/>
    </w:pPr>
    <w:rPr>
      <w:rFonts w:eastAsia="Times New Roman" w:cs="Times New Roman"/>
      <w:vanish/>
      <w:color w:val="FF0000"/>
      <w:sz w:val="16"/>
      <w:szCs w:val="24"/>
      <w:lang w:eastAsia="en-GB"/>
    </w:rPr>
  </w:style>
  <w:style w:type="paragraph" w:customStyle="1" w:styleId="TableNote">
    <w:name w:val="Table Note"/>
    <w:basedOn w:val="TableBodyText"/>
    <w:next w:val="BodyText"/>
    <w:uiPriority w:val="17"/>
    <w:qFormat/>
    <w:rsid w:val="002B3BCD"/>
    <w:pPr>
      <w:spacing w:before="80" w:after="80" w:line="200" w:lineRule="atLeast"/>
    </w:pPr>
    <w:rPr>
      <w:sz w:val="17"/>
    </w:rPr>
  </w:style>
  <w:style w:type="paragraph" w:customStyle="1" w:styleId="TableBodyTextrightalign">
    <w:name w:val="Table Body Text (right align)"/>
    <w:basedOn w:val="TableBodyText"/>
    <w:uiPriority w:val="17"/>
    <w:qFormat/>
    <w:rsid w:val="00520D29"/>
    <w:pPr>
      <w:jc w:val="right"/>
    </w:pPr>
  </w:style>
  <w:style w:type="table" w:styleId="TableGrid">
    <w:name w:val="Table Grid"/>
    <w:basedOn w:val="TableNormal"/>
    <w:uiPriority w:val="59"/>
    <w:rsid w:val="00D32F3C"/>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val="0"/>
        <w:sz w:val="18"/>
      </w:rPr>
      <w:tblPr/>
      <w:trPr>
        <w:tblHeader/>
      </w:trPr>
      <w:tcPr>
        <w:shd w:val="clear" w:color="auto" w:fill="F2F2F2" w:themeFill="background1" w:themeFillShade="F2"/>
      </w:tcPr>
    </w:tblStylePr>
  </w:style>
  <w:style w:type="paragraph" w:styleId="Quote">
    <w:name w:val="Quote"/>
    <w:basedOn w:val="Normal"/>
    <w:link w:val="QuoteChar"/>
    <w:uiPriority w:val="18"/>
    <w:qFormat/>
    <w:rsid w:val="009F6BB7"/>
    <w:pPr>
      <w:ind w:left="1021" w:right="1021"/>
    </w:pPr>
    <w:rPr>
      <w:i/>
      <w:iCs/>
    </w:rPr>
  </w:style>
  <w:style w:type="character" w:customStyle="1" w:styleId="QuoteChar">
    <w:name w:val="Quote Char"/>
    <w:basedOn w:val="DefaultParagraphFont"/>
    <w:link w:val="Quote"/>
    <w:uiPriority w:val="18"/>
    <w:rsid w:val="003C541A"/>
    <w:rPr>
      <w:rFonts w:ascii="Calibri" w:hAnsi="Calibri"/>
      <w:i/>
      <w:iCs/>
      <w:lang w:val="en-AU"/>
    </w:rPr>
  </w:style>
  <w:style w:type="paragraph" w:styleId="Header">
    <w:name w:val="header"/>
    <w:basedOn w:val="Normal"/>
    <w:link w:val="HeaderChar"/>
    <w:uiPriority w:val="24"/>
    <w:semiHidden/>
    <w:rsid w:val="00A31F8B"/>
    <w:pPr>
      <w:tabs>
        <w:tab w:val="right" w:pos="0"/>
        <w:tab w:val="center" w:pos="4680"/>
        <w:tab w:val="right" w:pos="9360"/>
      </w:tabs>
      <w:spacing w:before="0" w:after="0"/>
      <w:jc w:val="right"/>
    </w:pPr>
    <w:rPr>
      <w:sz w:val="16"/>
    </w:rPr>
  </w:style>
  <w:style w:type="character" w:customStyle="1" w:styleId="HeaderChar">
    <w:name w:val="Header Char"/>
    <w:basedOn w:val="DefaultParagraphFont"/>
    <w:link w:val="Header"/>
    <w:uiPriority w:val="24"/>
    <w:semiHidden/>
    <w:rsid w:val="002833D7"/>
    <w:rPr>
      <w:rFonts w:ascii="Calibri" w:hAnsi="Calibri"/>
      <w:sz w:val="16"/>
      <w:lang w:val="en-AU"/>
    </w:rPr>
  </w:style>
  <w:style w:type="paragraph" w:styleId="Footer">
    <w:name w:val="footer"/>
    <w:basedOn w:val="Normal"/>
    <w:link w:val="FooterChar"/>
    <w:uiPriority w:val="24"/>
    <w:rsid w:val="008C03C9"/>
    <w:pPr>
      <w:tabs>
        <w:tab w:val="right" w:pos="14629"/>
      </w:tabs>
      <w:spacing w:before="0" w:after="0"/>
    </w:pPr>
    <w:rPr>
      <w:sz w:val="20"/>
    </w:rPr>
  </w:style>
  <w:style w:type="character" w:customStyle="1" w:styleId="FooterChar">
    <w:name w:val="Footer Char"/>
    <w:basedOn w:val="DefaultParagraphFont"/>
    <w:link w:val="Footer"/>
    <w:uiPriority w:val="24"/>
    <w:rsid w:val="008C03C9"/>
    <w:rPr>
      <w:rFonts w:ascii="Calibri" w:hAnsi="Calibri"/>
      <w:lang w:val="en-AU"/>
    </w:rPr>
  </w:style>
  <w:style w:type="character" w:styleId="PageNumber">
    <w:name w:val="page number"/>
    <w:basedOn w:val="DefaultParagraphFont"/>
    <w:uiPriority w:val="24"/>
    <w:rsid w:val="005012B2"/>
    <w:rPr>
      <w:lang w:val="en-AU"/>
    </w:rPr>
  </w:style>
  <w:style w:type="table" w:styleId="LightShading">
    <w:name w:val="Light Shading"/>
    <w:basedOn w:val="TableNormal"/>
    <w:uiPriority w:val="60"/>
    <w:locked/>
    <w:rsid w:val="009076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9076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BodyText"/>
    <w:link w:val="TitleChar"/>
    <w:uiPriority w:val="24"/>
    <w:rsid w:val="0031746B"/>
    <w:pPr>
      <w:contextualSpacing/>
    </w:pPr>
    <w:rPr>
      <w:rFonts w:eastAsiaTheme="majorEastAsia" w:cstheme="majorBidi"/>
      <w:b/>
      <w:kern w:val="28"/>
      <w:sz w:val="48"/>
      <w:szCs w:val="52"/>
    </w:rPr>
  </w:style>
  <w:style w:type="character" w:customStyle="1" w:styleId="TitleChar">
    <w:name w:val="Title Char"/>
    <w:basedOn w:val="DefaultParagraphFont"/>
    <w:link w:val="Title"/>
    <w:uiPriority w:val="24"/>
    <w:rsid w:val="0031746B"/>
    <w:rPr>
      <w:rFonts w:ascii="Calibri" w:eastAsiaTheme="majorEastAsia" w:hAnsi="Calibri" w:cstheme="majorBidi"/>
      <w:b/>
      <w:kern w:val="28"/>
      <w:sz w:val="48"/>
      <w:szCs w:val="52"/>
      <w:lang w:val="en-AU"/>
    </w:rPr>
  </w:style>
  <w:style w:type="paragraph" w:styleId="Subtitle">
    <w:name w:val="Subtitle"/>
    <w:basedOn w:val="Normal"/>
    <w:next w:val="BodyText"/>
    <w:link w:val="SubtitleChar"/>
    <w:uiPriority w:val="24"/>
    <w:rsid w:val="000E28CC"/>
    <w:pPr>
      <w:numPr>
        <w:ilvl w:val="1"/>
      </w:numPr>
    </w:pPr>
    <w:rPr>
      <w:rFonts w:eastAsiaTheme="majorEastAsia" w:cstheme="majorBidi"/>
      <w:iCs/>
      <w:sz w:val="40"/>
      <w:szCs w:val="24"/>
    </w:rPr>
  </w:style>
  <w:style w:type="character" w:customStyle="1" w:styleId="SubtitleChar">
    <w:name w:val="Subtitle Char"/>
    <w:basedOn w:val="DefaultParagraphFont"/>
    <w:link w:val="Subtitle"/>
    <w:uiPriority w:val="24"/>
    <w:rsid w:val="000E28CC"/>
    <w:rPr>
      <w:rFonts w:ascii="Calibri" w:eastAsiaTheme="majorEastAsia" w:hAnsi="Calibri" w:cstheme="majorBidi"/>
      <w:iCs/>
      <w:sz w:val="40"/>
      <w:szCs w:val="24"/>
      <w:lang w:val="en-AU"/>
    </w:rPr>
  </w:style>
  <w:style w:type="numbering" w:customStyle="1" w:styleId="ListAlphanumericmaster">
    <w:name w:val="List Alphanumeric (master)"/>
    <w:uiPriority w:val="99"/>
    <w:rsid w:val="003D2B56"/>
    <w:pPr>
      <w:numPr>
        <w:numId w:val="9"/>
      </w:numPr>
    </w:pPr>
  </w:style>
  <w:style w:type="paragraph" w:styleId="TOCHeading">
    <w:name w:val="TOC Heading"/>
    <w:basedOn w:val="Heading1"/>
    <w:next w:val="Normal"/>
    <w:uiPriority w:val="24"/>
    <w:rsid w:val="00BA3365"/>
    <w:pPr>
      <w:keepLines/>
      <w:outlineLvl w:val="9"/>
    </w:pPr>
    <w:rPr>
      <w:rFonts w:eastAsiaTheme="majorEastAsia" w:cstheme="majorBidi"/>
      <w:szCs w:val="28"/>
      <w:lang w:eastAsia="en-US"/>
    </w:rPr>
  </w:style>
  <w:style w:type="paragraph" w:styleId="TOC1">
    <w:name w:val="toc 1"/>
    <w:basedOn w:val="Normal"/>
    <w:next w:val="Normal"/>
    <w:autoRedefine/>
    <w:uiPriority w:val="39"/>
    <w:rsid w:val="004E0B39"/>
    <w:pPr>
      <w:tabs>
        <w:tab w:val="left" w:pos="284"/>
        <w:tab w:val="right" w:leader="dot" w:pos="9017"/>
      </w:tabs>
      <w:spacing w:after="100"/>
      <w:ind w:left="442" w:right="851" w:hanging="442"/>
    </w:pPr>
  </w:style>
  <w:style w:type="paragraph" w:styleId="TOC2">
    <w:name w:val="toc 2"/>
    <w:basedOn w:val="Normal"/>
    <w:next w:val="Normal"/>
    <w:autoRedefine/>
    <w:uiPriority w:val="39"/>
    <w:rsid w:val="004E0B39"/>
    <w:pPr>
      <w:tabs>
        <w:tab w:val="left" w:pos="851"/>
        <w:tab w:val="right" w:leader="dot" w:pos="9017"/>
      </w:tabs>
      <w:spacing w:after="100"/>
      <w:ind w:left="1135" w:right="851" w:hanging="851"/>
    </w:pPr>
    <w:rPr>
      <w:rFonts w:asciiTheme="minorHAnsi" w:eastAsiaTheme="minorEastAsia" w:hAnsiTheme="minorHAnsi"/>
      <w:noProof/>
      <w:szCs w:val="22"/>
      <w:lang w:eastAsia="en-AU"/>
    </w:rPr>
  </w:style>
  <w:style w:type="character" w:styleId="Hyperlink">
    <w:name w:val="Hyperlink"/>
    <w:basedOn w:val="DefaultParagraphFont"/>
    <w:uiPriority w:val="99"/>
    <w:qFormat/>
    <w:rsid w:val="00452A9D"/>
    <w:rPr>
      <w:color w:val="0000FF" w:themeColor="hyperlink"/>
      <w:u w:val="single"/>
    </w:rPr>
  </w:style>
  <w:style w:type="paragraph" w:styleId="TOC3">
    <w:name w:val="toc 3"/>
    <w:basedOn w:val="Normal"/>
    <w:next w:val="Normal"/>
    <w:autoRedefine/>
    <w:uiPriority w:val="39"/>
    <w:rsid w:val="00241C5C"/>
    <w:pPr>
      <w:tabs>
        <w:tab w:val="left" w:pos="1701"/>
        <w:tab w:val="right" w:leader="dot" w:pos="9017"/>
      </w:tabs>
      <w:spacing w:after="100"/>
      <w:ind w:left="1702" w:right="851" w:hanging="851"/>
    </w:pPr>
  </w:style>
  <w:style w:type="paragraph" w:styleId="Caption">
    <w:name w:val="caption"/>
    <w:basedOn w:val="Normal"/>
    <w:next w:val="BodyText"/>
    <w:uiPriority w:val="22"/>
    <w:semiHidden/>
    <w:rsid w:val="009F6BB7"/>
    <w:rPr>
      <w:b/>
      <w:bCs/>
      <w:sz w:val="18"/>
      <w:szCs w:val="18"/>
    </w:rPr>
  </w:style>
  <w:style w:type="paragraph" w:customStyle="1" w:styleId="Footerlandscape">
    <w:name w:val="Footer (landscape)"/>
    <w:basedOn w:val="Footer"/>
    <w:uiPriority w:val="24"/>
    <w:semiHidden/>
    <w:rsid w:val="008331A3"/>
    <w:pPr>
      <w:tabs>
        <w:tab w:val="right" w:pos="13608"/>
      </w:tabs>
    </w:pPr>
  </w:style>
  <w:style w:type="paragraph" w:customStyle="1" w:styleId="Headerlandscape">
    <w:name w:val="Header (landscape)"/>
    <w:basedOn w:val="Header"/>
    <w:uiPriority w:val="24"/>
    <w:semiHidden/>
    <w:rsid w:val="005012B2"/>
    <w:pPr>
      <w:tabs>
        <w:tab w:val="clear" w:pos="9360"/>
        <w:tab w:val="right" w:pos="13608"/>
      </w:tabs>
    </w:pPr>
  </w:style>
  <w:style w:type="paragraph" w:customStyle="1" w:styleId="ListLegal">
    <w:name w:val="List Legal"/>
    <w:basedOn w:val="ListNumber"/>
    <w:uiPriority w:val="8"/>
    <w:semiHidden/>
    <w:qFormat/>
    <w:rsid w:val="00291313"/>
    <w:pPr>
      <w:numPr>
        <w:numId w:val="20"/>
      </w:numPr>
    </w:pPr>
  </w:style>
  <w:style w:type="numbering" w:customStyle="1" w:styleId="ListLegalmaster">
    <w:name w:val="List Legal (master)"/>
    <w:uiPriority w:val="99"/>
    <w:rsid w:val="00291313"/>
    <w:pPr>
      <w:numPr>
        <w:numId w:val="13"/>
      </w:numPr>
    </w:pPr>
  </w:style>
  <w:style w:type="paragraph" w:customStyle="1" w:styleId="ListLegal2">
    <w:name w:val="List Legal 2"/>
    <w:basedOn w:val="ListNumber2"/>
    <w:uiPriority w:val="8"/>
    <w:semiHidden/>
    <w:qFormat/>
    <w:rsid w:val="00291313"/>
    <w:pPr>
      <w:numPr>
        <w:numId w:val="20"/>
      </w:numPr>
      <w:tabs>
        <w:tab w:val="left" w:pos="1077"/>
      </w:tabs>
    </w:pPr>
  </w:style>
  <w:style w:type="paragraph" w:customStyle="1" w:styleId="ListLegal3">
    <w:name w:val="List Legal 3"/>
    <w:basedOn w:val="ListLegal2"/>
    <w:uiPriority w:val="8"/>
    <w:semiHidden/>
    <w:qFormat/>
    <w:rsid w:val="00291313"/>
    <w:pPr>
      <w:numPr>
        <w:ilvl w:val="2"/>
      </w:numPr>
      <w:tabs>
        <w:tab w:val="clear" w:pos="1077"/>
        <w:tab w:val="left" w:pos="1435"/>
      </w:tabs>
    </w:pPr>
  </w:style>
  <w:style w:type="paragraph" w:customStyle="1" w:styleId="DocumentDetails">
    <w:name w:val="Document Details"/>
    <w:basedOn w:val="Normal"/>
    <w:next w:val="BodyText"/>
    <w:uiPriority w:val="24"/>
    <w:semiHidden/>
    <w:rsid w:val="005012B2"/>
    <w:pPr>
      <w:jc w:val="center"/>
    </w:pPr>
    <w:rPr>
      <w:sz w:val="24"/>
    </w:rPr>
  </w:style>
  <w:style w:type="paragraph" w:customStyle="1" w:styleId="SingleSpace">
    <w:name w:val="Single Space"/>
    <w:basedOn w:val="BodyText"/>
    <w:uiPriority w:val="21"/>
    <w:semiHidden/>
    <w:rsid w:val="0069066D"/>
    <w:pPr>
      <w:spacing w:before="0" w:after="0" w:line="240" w:lineRule="auto"/>
    </w:pPr>
    <w:rPr>
      <w:sz w:val="2"/>
    </w:rPr>
  </w:style>
  <w:style w:type="character" w:customStyle="1" w:styleId="Characteryellowhighlight">
    <w:name w:val="Character (yellow highlight)"/>
    <w:basedOn w:val="DefaultParagraphFont"/>
    <w:uiPriority w:val="2"/>
    <w:qFormat/>
    <w:rsid w:val="005012B2"/>
    <w:rPr>
      <w:bdr w:val="none" w:sz="0" w:space="0" w:color="auto"/>
      <w:shd w:val="clear" w:color="auto" w:fill="FFFF00"/>
      <w:lang w:val="en-AU"/>
    </w:rPr>
  </w:style>
  <w:style w:type="paragraph" w:styleId="TableofFigures">
    <w:name w:val="table of figures"/>
    <w:basedOn w:val="Normal"/>
    <w:next w:val="Normal"/>
    <w:uiPriority w:val="39"/>
    <w:semiHidden/>
    <w:rsid w:val="007C1A44"/>
    <w:pPr>
      <w:spacing w:after="100"/>
      <w:ind w:right="851"/>
    </w:pPr>
  </w:style>
  <w:style w:type="paragraph" w:customStyle="1" w:styleId="BodyTextindent">
    <w:name w:val="Body Text (indent)"/>
    <w:basedOn w:val="BodyText"/>
    <w:qFormat/>
    <w:rsid w:val="001C4183"/>
    <w:pPr>
      <w:ind w:left="357"/>
    </w:pPr>
  </w:style>
  <w:style w:type="paragraph" w:customStyle="1" w:styleId="BodyTextindent2">
    <w:name w:val="Body Text (indent 2)"/>
    <w:basedOn w:val="BodyText"/>
    <w:uiPriority w:val="1"/>
    <w:qFormat/>
    <w:rsid w:val="001C4183"/>
    <w:pPr>
      <w:ind w:left="714"/>
    </w:pPr>
  </w:style>
  <w:style w:type="paragraph" w:customStyle="1" w:styleId="BodyTextindent3">
    <w:name w:val="Body Text (indent 3)"/>
    <w:basedOn w:val="BodyText"/>
    <w:uiPriority w:val="1"/>
    <w:qFormat/>
    <w:rsid w:val="00CD5A48"/>
    <w:pPr>
      <w:ind w:left="1072"/>
    </w:pPr>
  </w:style>
  <w:style w:type="character" w:customStyle="1" w:styleId="Charactersourcecode">
    <w:name w:val="Character (source code)"/>
    <w:basedOn w:val="DefaultParagraphFont"/>
    <w:uiPriority w:val="3"/>
    <w:semiHidden/>
    <w:qFormat/>
    <w:rsid w:val="00CA539A"/>
    <w:rPr>
      <w:rFonts w:ascii="Courier New" w:hAnsi="Courier New"/>
    </w:rPr>
  </w:style>
  <w:style w:type="paragraph" w:customStyle="1" w:styleId="EndNoteBibliography">
    <w:name w:val="EndNote Bibliography"/>
    <w:basedOn w:val="BodyText"/>
    <w:link w:val="EndNoteBibliographyChar"/>
    <w:uiPriority w:val="23"/>
    <w:semiHidden/>
    <w:rsid w:val="00402E7E"/>
    <w:pPr>
      <w:ind w:left="720" w:hanging="720"/>
    </w:pPr>
    <w:rPr>
      <w:rFonts w:cs="Calibri"/>
      <w:noProof/>
      <w:szCs w:val="22"/>
    </w:rPr>
  </w:style>
  <w:style w:type="character" w:customStyle="1" w:styleId="EndNoteBibliographyChar">
    <w:name w:val="EndNote Bibliography Char"/>
    <w:basedOn w:val="BodyTextChar"/>
    <w:link w:val="EndNoteBibliography"/>
    <w:uiPriority w:val="23"/>
    <w:semiHidden/>
    <w:rsid w:val="00391C30"/>
    <w:rPr>
      <w:rFonts w:ascii="Calibri" w:hAnsi="Calibri" w:cs="Calibri"/>
      <w:noProof/>
      <w:sz w:val="22"/>
      <w:szCs w:val="22"/>
      <w:lang w:val="en-AU"/>
    </w:rPr>
  </w:style>
  <w:style w:type="paragraph" w:customStyle="1" w:styleId="EndNoteBibliographyTitle">
    <w:name w:val="EndNote Bibliography Title"/>
    <w:basedOn w:val="Heading1"/>
    <w:next w:val="EndNoteBibliography"/>
    <w:link w:val="EndNoteBibliographyTitleChar4"/>
    <w:uiPriority w:val="23"/>
    <w:semiHidden/>
    <w:rsid w:val="00402E7E"/>
    <w:pPr>
      <w:spacing w:before="120" w:after="120"/>
    </w:pPr>
    <w:rPr>
      <w:rFonts w:cs="Calibri"/>
      <w:i/>
      <w:noProof/>
      <w:sz w:val="20"/>
    </w:rPr>
  </w:style>
  <w:style w:type="character" w:customStyle="1" w:styleId="EndNoteBibliographyTitleChar4">
    <w:name w:val="EndNote Bibliography Title Char4"/>
    <w:basedOn w:val="BodyTextChar"/>
    <w:link w:val="EndNoteBibliographyTitle"/>
    <w:uiPriority w:val="23"/>
    <w:semiHidden/>
    <w:rsid w:val="00391C30"/>
    <w:rPr>
      <w:rFonts w:ascii="Calibri" w:eastAsia="Times New Roman" w:hAnsi="Calibri" w:cs="Calibri"/>
      <w:b/>
      <w:bCs/>
      <w:i/>
      <w:noProof/>
      <w:szCs w:val="32"/>
      <w:lang w:val="en-AU" w:eastAsia="en-AU"/>
    </w:rPr>
  </w:style>
  <w:style w:type="character" w:styleId="PlaceholderText">
    <w:name w:val="Placeholder Text"/>
    <w:basedOn w:val="DefaultParagraphFont"/>
    <w:uiPriority w:val="99"/>
    <w:semiHidden/>
    <w:rsid w:val="00DD35E1"/>
    <w:rPr>
      <w:color w:val="808080"/>
    </w:rPr>
  </w:style>
  <w:style w:type="paragraph" w:styleId="TOC4">
    <w:name w:val="toc 4"/>
    <w:basedOn w:val="TOC1"/>
    <w:next w:val="Normal"/>
    <w:autoRedefine/>
    <w:uiPriority w:val="39"/>
    <w:semiHidden/>
    <w:rsid w:val="007C1A44"/>
    <w:pPr>
      <w:tabs>
        <w:tab w:val="left" w:pos="1540"/>
      </w:tabs>
      <w:ind w:left="1418" w:hanging="1418"/>
    </w:pPr>
    <w:rPr>
      <w:noProof/>
    </w:rPr>
  </w:style>
  <w:style w:type="paragraph" w:customStyle="1" w:styleId="BodyTextindent4">
    <w:name w:val="Body Text (indent 4)"/>
    <w:basedOn w:val="BodyText"/>
    <w:uiPriority w:val="1"/>
    <w:semiHidden/>
    <w:qFormat/>
    <w:rsid w:val="00291313"/>
    <w:pPr>
      <w:ind w:left="1435"/>
    </w:pPr>
  </w:style>
  <w:style w:type="paragraph" w:styleId="FootnoteText">
    <w:name w:val="footnote text"/>
    <w:basedOn w:val="Normal"/>
    <w:link w:val="FootnoteTextChar"/>
    <w:uiPriority w:val="99"/>
    <w:semiHidden/>
    <w:rsid w:val="00E23C2C"/>
    <w:pPr>
      <w:spacing w:before="0" w:after="80"/>
      <w:ind w:left="113" w:hanging="113"/>
    </w:pPr>
    <w:rPr>
      <w:sz w:val="18"/>
    </w:rPr>
  </w:style>
  <w:style w:type="character" w:customStyle="1" w:styleId="FootnoteTextChar">
    <w:name w:val="Footnote Text Char"/>
    <w:basedOn w:val="DefaultParagraphFont"/>
    <w:link w:val="FootnoteText"/>
    <w:uiPriority w:val="99"/>
    <w:semiHidden/>
    <w:rsid w:val="00661277"/>
    <w:rPr>
      <w:rFonts w:ascii="Calibri" w:hAnsi="Calibri"/>
      <w:sz w:val="18"/>
      <w:lang w:val="en-AU"/>
    </w:rPr>
  </w:style>
  <w:style w:type="character" w:styleId="FootnoteReference">
    <w:name w:val="footnote reference"/>
    <w:basedOn w:val="DefaultParagraphFont"/>
    <w:uiPriority w:val="99"/>
    <w:semiHidden/>
    <w:rsid w:val="00600004"/>
    <w:rPr>
      <w:vertAlign w:val="superscript"/>
    </w:rPr>
  </w:style>
  <w:style w:type="table" w:customStyle="1" w:styleId="CustomTabledetailed">
    <w:name w:val="Custom Table (detailed)"/>
    <w:basedOn w:val="TableNormal"/>
    <w:uiPriority w:val="99"/>
    <w:rsid w:val="008C03C9"/>
    <w:pPr>
      <w:spacing w:after="0" w:line="240" w:lineRule="auto"/>
    </w:pPr>
    <w:rPr>
      <w:rFonts w:ascii="Arial" w:hAnsi="Arial"/>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rPr>
      <w:cantSplit/>
    </w:trPr>
    <w:tblStylePr w:type="firstRow">
      <w:rPr>
        <w:b w:val="0"/>
        <w:color w:val="auto"/>
      </w:rPr>
      <w:tblPr/>
      <w:tcPr>
        <w:shd w:val="clear" w:color="auto" w:fill="000000" w:themeFill="text1"/>
      </w:tcPr>
    </w:tblStylePr>
    <w:tblStylePr w:type="lastRow">
      <w:tblPr/>
      <w:tcPr>
        <w:shd w:val="clear" w:color="auto" w:fill="D9D9D9" w:themeFill="background1" w:themeFillShade="D9"/>
      </w:tcPr>
    </w:tblStylePr>
    <w:tblStylePr w:type="firstCol">
      <w:rPr>
        <w:b w:val="0"/>
        <w:color w:val="auto"/>
      </w:rPr>
      <w:tblPr/>
      <w:tcPr>
        <w:shd w:val="clear" w:color="auto" w:fill="000000" w:themeFill="text1"/>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CustomTablebasic">
    <w:name w:val="Custom Table (basic)"/>
    <w:basedOn w:val="TableNormal"/>
    <w:uiPriority w:val="99"/>
    <w:locked/>
    <w:rsid w:val="00926242"/>
    <w:pPr>
      <w:spacing w:after="0" w:line="240" w:lineRule="auto"/>
    </w:pPr>
    <w:rPr>
      <w:rFonts w:ascii="Arial" w:hAnsi="Arial"/>
    </w:rPr>
    <w:tblPr>
      <w:tblStyleRowBandSize w:val="1"/>
      <w:tblStyleColBandSize w:val="1"/>
      <w:tblBorders>
        <w:top w:val="single" w:sz="4" w:space="0" w:color="808080" w:themeColor="background1" w:themeShade="80"/>
        <w:bottom w:val="single" w:sz="4" w:space="0" w:color="808080" w:themeColor="background1" w:themeShade="80"/>
        <w:insideH w:val="single" w:sz="4" w:space="0" w:color="808080" w:themeColor="background1" w:themeShade="80"/>
      </w:tblBorders>
    </w:tblPr>
    <w:trPr>
      <w:cantSplit/>
    </w:trPr>
    <w:tblStylePr w:type="firstRow">
      <w:rPr>
        <w:b w:val="0"/>
        <w:color w:val="auto"/>
      </w:rPr>
      <w:tblPr/>
      <w:tcPr>
        <w:shd w:val="clear" w:color="auto" w:fill="D9D9D9" w:themeFill="background1" w:themeFillShade="D9"/>
      </w:tcPr>
    </w:tblStylePr>
    <w:tblStylePr w:type="firstCol">
      <w:rPr>
        <w:b w:val="0"/>
        <w:color w:val="auto"/>
      </w:rPr>
      <w:tblPr/>
      <w:tcPr>
        <w:shd w:val="clear" w:color="auto" w:fill="D9D9D9" w:themeFill="background1" w:themeFillShade="D9"/>
      </w:tcPr>
    </w:tblStylePr>
  </w:style>
  <w:style w:type="table" w:customStyle="1" w:styleId="CustomTablestandard">
    <w:name w:val="Custom Table (standard)"/>
    <w:basedOn w:val="TableNormal"/>
    <w:uiPriority w:val="99"/>
    <w:rsid w:val="008C03C9"/>
    <w:pPr>
      <w:spacing w:after="0" w:line="240" w:lineRule="auto"/>
    </w:pPr>
    <w:rPr>
      <w:rFonts w:ascii="Arial" w:hAnsi="Arial"/>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rPr>
      <w:cantSplit/>
    </w:trPr>
    <w:tblStylePr w:type="firstRow">
      <w:rPr>
        <w:rFonts w:ascii="Arial" w:hAnsi="Arial"/>
        <w:b w:val="0"/>
        <w:color w:val="auto"/>
      </w:rPr>
      <w:tblPr/>
      <w:tcPr>
        <w:shd w:val="clear" w:color="auto" w:fill="000000" w:themeFill="text1"/>
      </w:tcPr>
    </w:tblStylePr>
  </w:style>
  <w:style w:type="table" w:customStyle="1" w:styleId="CustomTableplaceholder">
    <w:name w:val="Custom Table (placeholder)"/>
    <w:basedOn w:val="TableNormal"/>
    <w:uiPriority w:val="99"/>
    <w:rsid w:val="007C1A44"/>
    <w:pPr>
      <w:spacing w:after="0" w:line="240" w:lineRule="auto"/>
    </w:pPr>
    <w:rPr>
      <w:rFonts w:ascii="Arial" w:hAnsi="Arial"/>
    </w:rPr>
    <w:tblPr/>
  </w:style>
  <w:style w:type="paragraph" w:customStyle="1" w:styleId="ListChecklist">
    <w:name w:val="List Checklist"/>
    <w:basedOn w:val="ListBullet2"/>
    <w:uiPriority w:val="8"/>
    <w:qFormat/>
    <w:rsid w:val="00CE583A"/>
    <w:pPr>
      <w:numPr>
        <w:ilvl w:val="0"/>
        <w:numId w:val="24"/>
      </w:numPr>
      <w:ind w:left="714" w:hanging="357"/>
    </w:pPr>
    <w:rPr>
      <w:szCs w:val="20"/>
    </w:rPr>
  </w:style>
  <w:style w:type="table" w:customStyle="1" w:styleId="CustomTablebox">
    <w:name w:val="Custom Table (box)"/>
    <w:basedOn w:val="TableNormal"/>
    <w:uiPriority w:val="99"/>
    <w:rsid w:val="007320A7"/>
    <w:pPr>
      <w:spacing w:after="0" w:line="240" w:lineRule="auto"/>
    </w:pPr>
    <w:tblPr/>
    <w:tcPr>
      <w:shd w:val="clear" w:color="auto" w:fill="C2D69B"/>
    </w:tcPr>
  </w:style>
  <w:style w:type="paragraph" w:customStyle="1" w:styleId="TableBodyTextcentrealign">
    <w:name w:val="Table Body Text (centre align)"/>
    <w:basedOn w:val="Normal"/>
    <w:uiPriority w:val="17"/>
    <w:qFormat/>
    <w:rsid w:val="00520D29"/>
    <w:pPr>
      <w:jc w:val="center"/>
    </w:pPr>
  </w:style>
  <w:style w:type="character" w:styleId="UnresolvedMention">
    <w:name w:val="Unresolved Mention"/>
    <w:basedOn w:val="DefaultParagraphFont"/>
    <w:uiPriority w:val="99"/>
    <w:semiHidden/>
    <w:rsid w:val="000B2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131386">
      <w:bodyDiv w:val="1"/>
      <w:marLeft w:val="0"/>
      <w:marRight w:val="0"/>
      <w:marTop w:val="0"/>
      <w:marBottom w:val="0"/>
      <w:divBdr>
        <w:top w:val="none" w:sz="0" w:space="0" w:color="auto"/>
        <w:left w:val="none" w:sz="0" w:space="0" w:color="auto"/>
        <w:bottom w:val="none" w:sz="0" w:space="0" w:color="auto"/>
        <w:right w:val="none" w:sz="0" w:space="0" w:color="auto"/>
      </w:divBdr>
      <w:divsChild>
        <w:div w:id="1719628863">
          <w:marLeft w:val="547"/>
          <w:marRight w:val="0"/>
          <w:marTop w:val="0"/>
          <w:marBottom w:val="0"/>
          <w:divBdr>
            <w:top w:val="none" w:sz="0" w:space="0" w:color="auto"/>
            <w:left w:val="none" w:sz="0" w:space="0" w:color="auto"/>
            <w:bottom w:val="none" w:sz="0" w:space="0" w:color="auto"/>
            <w:right w:val="none" w:sz="0" w:space="0" w:color="auto"/>
          </w:divBdr>
        </w:div>
      </w:divsChild>
    </w:div>
    <w:div w:id="19730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chealth.vic.gov.au/search/young-victorians-resilience-and-mental-wellbeing" TargetMode="External"/><Relationship Id="rId13" Type="http://schemas.openxmlformats.org/officeDocument/2006/relationships/hyperlink" Target="https://www.pwc.com.au/publications/economic-case-preventing-violence-against-women.html" TargetMode="External"/><Relationship Id="rId18" Type="http://schemas.openxmlformats.org/officeDocument/2006/relationships/hyperlink" Target="https://www.vichealth.vic.gov.au/search/bystander-research-project" TargetMode="External"/><Relationship Id="rId26" Type="http://schemas.openxmlformats.org/officeDocument/2006/relationships/hyperlink" Target="https://www.abs.gov.au/ausstats/"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vichealth.vic.gov.au/search/behavioural-thinking-a-sporting-chance-and-irrefutable-data"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urwatch.org.au/What-We-Do/National-Primary-Prevention-Framework" TargetMode="External"/><Relationship Id="rId17" Type="http://schemas.openxmlformats.org/officeDocument/2006/relationships/hyperlink" Target="https://www.vichealth.vic.gov.au/brightfutures" TargetMode="External"/><Relationship Id="rId25" Type="http://schemas.openxmlformats.org/officeDocument/2006/relationships/hyperlink" Target="https://www.vic.gov.au/building-strength-10-year-industry-plan" TargetMode="External"/><Relationship Id="rId33" Type="http://schemas.openxmlformats.org/officeDocument/2006/relationships/header" Target="header1.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vichealth.vic.gov.au/-/media/ResourceCentre/PublicationsandResources/Mental-health/Youth-Megatrends-Report.pdf?la=en&amp;hash=3D8EC92772E518FE869BB5D44A2ADBD5D4FF7AC6" TargetMode="External"/><Relationship Id="rId20" Type="http://schemas.openxmlformats.org/officeDocument/2006/relationships/hyperlink" Target="https://www.vichealth.vic.gov.au/-/media/ResourceCentre/PublicationsandResources/GenderEqualityArts/Promoting-gender-equality-through-the-arts-and-creative-industries-summary.pdf?la=en&amp;hash=9CBE3E8E09690B01FBE0F6A537ED2FDC65B07965" TargetMode="External"/><Relationship Id="rId29" Type="http://schemas.openxmlformats.org/officeDocument/2006/relationships/hyperlink" Target="https://www.aihw.gov.au/getmedia/0e102c2f-694b-4949-84fb-e5db1c941a58/aihw-hse-211.pdf.aspx?inline=tru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health.vic.gov.au/search/2013-national-community-attitudes-towards-violence-against-women-survey" TargetMode="External"/><Relationship Id="rId24" Type="http://schemas.openxmlformats.org/officeDocument/2006/relationships/hyperlink" Target="https://www.vic.gov.au/safe-and-strong-victorian-gender-equality" TargetMode="External"/><Relationship Id="rId32" Type="http://schemas.openxmlformats.org/officeDocument/2006/relationships/hyperlink" Target="https://ncas.anrows.org.au/wp-content/uploads/2018/11/NCAS-report-2018.pdf"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ichealth.vic.gov.au/search/mental-wellbeing-strategy" TargetMode="External"/><Relationship Id="rId23" Type="http://schemas.openxmlformats.org/officeDocument/2006/relationships/hyperlink" Target="https://www.vichealth.vic.gov.au/search/vichealth-highlights-mental-wellbeing" TargetMode="External"/><Relationship Id="rId28" Type="http://schemas.openxmlformats.org/officeDocument/2006/relationships/hyperlink" Target="https://www.aihw.gov.au/getmedia/fe037cf1-0cd0-4663-a8c0-67cd09b1f30c/aihw-aus-222.pdf.aspx?inline=true" TargetMode="External"/><Relationship Id="rId36" Type="http://schemas.openxmlformats.org/officeDocument/2006/relationships/footer" Target="footer2.xml"/><Relationship Id="rId10" Type="http://schemas.openxmlformats.org/officeDocument/2006/relationships/hyperlink" Target="http://www.vichealth.vic.gov.au/search/staying-on-track" TargetMode="External"/><Relationship Id="rId19" Type="http://schemas.openxmlformats.org/officeDocument/2006/relationships/hyperlink" Target="https://www.vichealth.vic.gov.au/-/media/ResourceCentre/PublicationsandResources/PVAW/Encountering-Resistance-Gender-Equality.pdf?la=en&amp;hash=F4343F59AFBF3A4C638A7CF3D6E07ED427C018DE" TargetMode="External"/><Relationship Id="rId31" Type="http://schemas.openxmlformats.org/officeDocument/2006/relationships/hyperlink" Target="https://www.peacewomen.org/resource/accelerating-efforts-eliminate-violence-against-women-engaging-men-and-boys-preventing-0" TargetMode="External"/><Relationship Id="rId4" Type="http://schemas.openxmlformats.org/officeDocument/2006/relationships/settings" Target="settings.xml"/><Relationship Id="rId9" Type="http://schemas.openxmlformats.org/officeDocument/2006/relationships/hyperlink" Target="https://www.vichealth.vic.gov.au/-/media/ResourceCentre/PublicationsandResources/Mental-health/Youth-Megatrends-Report.pdf?la=en&amp;hash=3D8EC92772E518FE869BB5D44A2ADBD5D4FF7AC6" TargetMode="External"/><Relationship Id="rId14" Type="http://schemas.openxmlformats.org/officeDocument/2006/relationships/hyperlink" Target="https://www.vichealth.vic.gov.au/media-and-resources/publications/action-agenda-for-health-promotion" TargetMode="External"/><Relationship Id="rId22" Type="http://schemas.openxmlformats.org/officeDocument/2006/relationships/hyperlink" Target="https://www.vichealth.vic.gov.au/search/leading-thinkers" TargetMode="External"/><Relationship Id="rId27" Type="http://schemas.openxmlformats.org/officeDocument/2006/relationships/hyperlink" Target="https://www.abs.gov.au/ausstats/abs@.nsf/latestProducts/4364.0.55.001Media%20Release100102017-18" TargetMode="External"/><Relationship Id="rId30" Type="http://schemas.openxmlformats.org/officeDocument/2006/relationships/hyperlink" Target="https://www.apa.org/about/policy/boys-men-practice-guidelines.pdf" TargetMode="External"/><Relationship Id="rId35" Type="http://schemas.openxmlformats.org/officeDocument/2006/relationships/header" Target="header2.xm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AD65-4C14-4512-A70D-D4A5C1E8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{Enter Manager}</Manager>
  <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{Enter document subject}</dc:subject>
  <dc:creator>Red Pony (PR)</dc:creator>
  <dc:description>Template by Red Pony_x000d_
www.redpony.com.au</dc:description>
  <cp:lastModifiedBy>Heather Smith</cp:lastModifiedBy>
  <cp:revision>7</cp:revision>
  <dcterms:created xsi:type="dcterms:W3CDTF">2019-08-26T01:29:00Z</dcterms:created>
  <dcterms:modified xsi:type="dcterms:W3CDTF">2019-09-05T03:32:00Z</dcterms:modified>
</cp:coreProperties>
</file>